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bookmarkStart w:id="0" w:name="_GoBack"/>
      <w:bookmarkEnd w:id="0"/>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9457AD" w:rsidRDefault="009C3D1A">
      <w:pPr>
        <w:widowControl/>
        <w:spacing w:line="360" w:lineRule="auto"/>
        <w:ind w:leftChars="150" w:left="315"/>
        <w:jc w:val="left"/>
        <w:rPr>
          <w:rFonts w:ascii="华文宋体" w:eastAsia="华文宋体" w:hAnsi="华文宋体" w:cs="宋体"/>
          <w:kern w:val="0"/>
          <w:sz w:val="24"/>
          <w:szCs w:val="24"/>
        </w:rPr>
      </w:pPr>
      <w:bookmarkStart w:id="1" w:name="_Hlk156809032"/>
      <w:r>
        <w:rPr>
          <w:rFonts w:ascii="华文宋体" w:eastAsia="华文宋体" w:hAnsi="华文宋体" w:cs="宋体" w:hint="eastAsia"/>
          <w:kern w:val="0"/>
          <w:sz w:val="24"/>
          <w:szCs w:val="24"/>
        </w:rPr>
        <w:t>信息中心气体灭火器维护</w:t>
      </w:r>
    </w:p>
    <w:bookmarkEnd w:id="1"/>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2.4万元（报价高于项目预算视为无效投标）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四、服务要求</w:t>
      </w:r>
    </w:p>
    <w:p w:rsidR="009457AD" w:rsidRDefault="009C3D1A">
      <w:pPr>
        <w:widowControl/>
        <w:jc w:val="left"/>
        <w:rPr>
          <w:rFonts w:ascii="华文宋体" w:eastAsia="华文宋体" w:hAnsi="华文宋体"/>
          <w:sz w:val="24"/>
        </w:rPr>
      </w:pPr>
      <w:r>
        <w:rPr>
          <w:rFonts w:ascii="华文宋体" w:eastAsia="华文宋体" w:hAnsi="华文宋体" w:hint="eastAsia"/>
          <w:sz w:val="24"/>
        </w:rPr>
        <w:lastRenderedPageBreak/>
        <w:t>1</w:t>
      </w:r>
      <w:r>
        <w:rPr>
          <w:rFonts w:ascii="华文宋体" w:eastAsia="华文宋体" w:hAnsi="华文宋体"/>
          <w:sz w:val="24"/>
        </w:rPr>
        <w:t>.所涉及产品的产品标准、规范，验收标准、规范，应符合国家有关条例及规范，如有新的标准应采纳新标准，如是国外相应标准应得到采购人认可。包括但不限于以下标准：</w:t>
      </w:r>
    </w:p>
    <w:p w:rsidR="009457AD" w:rsidRPr="000421EE" w:rsidRDefault="009C3D1A">
      <w:pPr>
        <w:widowControl/>
        <w:jc w:val="left"/>
        <w:rPr>
          <w:rFonts w:ascii="华文宋体" w:eastAsia="华文宋体" w:hAnsi="华文宋体"/>
          <w:sz w:val="24"/>
        </w:rPr>
      </w:pPr>
      <w:r w:rsidRPr="000421EE">
        <w:rPr>
          <w:rFonts w:ascii="华文宋体" w:eastAsia="华文宋体" w:hAnsi="华文宋体"/>
          <w:sz w:val="24"/>
        </w:rPr>
        <w:t xml:space="preserve">中华人民共和国建设部公告 </w:t>
      </w:r>
      <w:r w:rsidRPr="000421EE">
        <w:rPr>
          <w:rFonts w:ascii="华文宋体" w:eastAsia="华文宋体" w:hAnsi="华文宋体" w:hint="eastAsia"/>
          <w:sz w:val="24"/>
        </w:rPr>
        <w:t>第 565 号 建设部关于发布国家标准 《气体灭火系统施工及验收规范》的公告 现批准《气体灭火系统施工及验收规范》为国家标准，编号为 GB 50263-2007,自 2007 年 7 月 1 日起实施。其中，第 3.0.8(3)、4.2.1、 4.2.4、4.3.2、5.2.2、5.2.7、5.4.6、5.5.4、6.1.5、7.1.2、8.0.3 条（款）为强制性条文，必须严格执行。</w:t>
      </w:r>
    </w:p>
    <w:p w:rsidR="009457AD" w:rsidRDefault="009C3D1A">
      <w:pPr>
        <w:widowControl/>
        <w:spacing w:line="360" w:lineRule="auto"/>
        <w:jc w:val="left"/>
        <w:rPr>
          <w:rFonts w:ascii="华文宋体" w:eastAsia="华文宋体" w:hAnsi="华文宋体"/>
          <w:sz w:val="24"/>
        </w:rPr>
      </w:pPr>
      <w:r>
        <w:rPr>
          <w:rFonts w:ascii="华文宋体" w:eastAsia="华文宋体" w:hAnsi="华文宋体" w:hint="eastAsia"/>
          <w:sz w:val="24"/>
        </w:rPr>
        <w:t>2</w:t>
      </w:r>
      <w:r>
        <w:rPr>
          <w:rFonts w:ascii="华文宋体" w:eastAsia="华文宋体" w:hAnsi="华文宋体"/>
          <w:sz w:val="24"/>
        </w:rPr>
        <w:t>.</w:t>
      </w:r>
      <w:r>
        <w:rPr>
          <w:rFonts w:hint="eastAsia"/>
        </w:rPr>
        <w:t xml:space="preserve"> </w:t>
      </w:r>
      <w:r>
        <w:rPr>
          <w:rFonts w:ascii="华文宋体" w:eastAsia="华文宋体" w:hAnsi="华文宋体" w:hint="eastAsia"/>
          <w:sz w:val="24"/>
        </w:rPr>
        <w:t>投标人须提供符合规格和质量标准的出厂全新合格产品。如发生所供商品与合同不符，采购人（使用方）有权拒收或者更换。</w:t>
      </w:r>
    </w:p>
    <w:p w:rsidR="009457AD" w:rsidRDefault="009C3D1A">
      <w:pPr>
        <w:widowControl/>
        <w:spacing w:line="340" w:lineRule="atLeast"/>
        <w:ind w:firstLineChars="100" w:firstLine="240"/>
        <w:rPr>
          <w:rFonts w:ascii="宋体" w:eastAsia="宋体" w:hAnsi="宋体" w:cs="宋体"/>
          <w:b/>
          <w:bCs/>
          <w:kern w:val="0"/>
          <w:sz w:val="24"/>
          <w:szCs w:val="24"/>
        </w:rPr>
      </w:pPr>
      <w:r>
        <w:rPr>
          <w:rFonts w:ascii="华文宋体" w:eastAsia="华文宋体" w:hAnsi="华文宋体"/>
          <w:sz w:val="24"/>
        </w:rPr>
        <w:t>3.</w:t>
      </w:r>
      <w:r>
        <w:rPr>
          <w:rFonts w:ascii="宋体" w:eastAsia="宋体" w:hAnsi="宋体" w:cs="宋体" w:hint="eastAsia"/>
          <w:b/>
          <w:bCs/>
          <w:kern w:val="0"/>
          <w:sz w:val="24"/>
          <w:szCs w:val="24"/>
        </w:rPr>
        <w:t xml:space="preserve"> 投标人按照以下采购清单明细进行报价，总计超过预算价为无效投标，参照本次采购的中标价格，选择中标人根据学校实际需求进行配备、供应与结算。</w:t>
      </w:r>
    </w:p>
    <w:p w:rsidR="009457AD" w:rsidRDefault="009C3D1A">
      <w:pPr>
        <w:widowControl/>
        <w:spacing w:line="340" w:lineRule="atLeast"/>
        <w:rPr>
          <w:rFonts w:ascii="宋体" w:eastAsia="宋体" w:hAnsi="宋体" w:cs="宋体"/>
          <w:b/>
          <w:bCs/>
          <w:kern w:val="0"/>
          <w:sz w:val="24"/>
          <w:szCs w:val="24"/>
        </w:rPr>
      </w:pPr>
      <w:r>
        <w:rPr>
          <w:rFonts w:ascii="宋体" w:eastAsia="宋体" w:hAnsi="宋体" w:cs="宋体" w:hint="eastAsia"/>
          <w:b/>
          <w:bCs/>
          <w:kern w:val="0"/>
          <w:sz w:val="24"/>
          <w:szCs w:val="24"/>
        </w:rPr>
        <w:t>采购清单</w:t>
      </w:r>
    </w:p>
    <w:tbl>
      <w:tblPr>
        <w:tblpPr w:leftFromText="180" w:rightFromText="180" w:vertAnchor="text" w:horzAnchor="page" w:tblpX="2274" w:tblpY="193"/>
        <w:tblOverlap w:val="never"/>
        <w:tblW w:w="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918"/>
        <w:gridCol w:w="1532"/>
        <w:gridCol w:w="580"/>
        <w:gridCol w:w="1060"/>
      </w:tblGrid>
      <w:tr w:rsidR="009457AD">
        <w:trPr>
          <w:trHeight w:val="624"/>
        </w:trPr>
        <w:tc>
          <w:tcPr>
            <w:tcW w:w="753" w:type="dxa"/>
          </w:tcPr>
          <w:p w:rsidR="009457AD" w:rsidRDefault="009C3D1A">
            <w:pPr>
              <w:pStyle w:val="TableParagraph"/>
              <w:spacing w:before="160"/>
              <w:ind w:left="279" w:right="270"/>
              <w:jc w:val="center"/>
              <w:rPr>
                <w:sz w:val="24"/>
              </w:rPr>
            </w:pPr>
            <w:r>
              <w:rPr>
                <w:sz w:val="24"/>
              </w:rPr>
              <w:t>序号</w:t>
            </w:r>
          </w:p>
        </w:tc>
        <w:tc>
          <w:tcPr>
            <w:tcW w:w="1918" w:type="dxa"/>
          </w:tcPr>
          <w:p w:rsidR="009457AD" w:rsidRDefault="009C3D1A">
            <w:pPr>
              <w:pStyle w:val="TableParagraph"/>
              <w:spacing w:before="160"/>
              <w:ind w:left="1484" w:right="1477"/>
              <w:jc w:val="center"/>
              <w:rPr>
                <w:sz w:val="24"/>
              </w:rPr>
            </w:pPr>
            <w:r>
              <w:rPr>
                <w:sz w:val="24"/>
              </w:rPr>
              <w:t>品名</w:t>
            </w:r>
          </w:p>
        </w:tc>
        <w:tc>
          <w:tcPr>
            <w:tcW w:w="1532" w:type="dxa"/>
          </w:tcPr>
          <w:p w:rsidR="009457AD" w:rsidRDefault="009C3D1A">
            <w:pPr>
              <w:pStyle w:val="TableParagraph"/>
              <w:spacing w:before="17"/>
              <w:ind w:left="426"/>
              <w:rPr>
                <w:sz w:val="22"/>
              </w:rPr>
            </w:pPr>
            <w:r>
              <w:rPr>
                <w:spacing w:val="-1"/>
                <w:sz w:val="22"/>
              </w:rPr>
              <w:t>规格</w:t>
            </w:r>
          </w:p>
          <w:p w:rsidR="009457AD" w:rsidRDefault="009C3D1A">
            <w:pPr>
              <w:pStyle w:val="TableParagraph"/>
              <w:spacing w:before="30" w:line="275" w:lineRule="exact"/>
              <w:ind w:left="426"/>
              <w:rPr>
                <w:sz w:val="22"/>
              </w:rPr>
            </w:pPr>
            <w:r>
              <w:rPr>
                <w:spacing w:val="-1"/>
                <w:sz w:val="22"/>
              </w:rPr>
              <w:t>型号</w:t>
            </w:r>
          </w:p>
        </w:tc>
        <w:tc>
          <w:tcPr>
            <w:tcW w:w="580" w:type="dxa"/>
          </w:tcPr>
          <w:p w:rsidR="009457AD" w:rsidRDefault="009C3D1A">
            <w:pPr>
              <w:pStyle w:val="TableParagraph"/>
              <w:spacing w:before="4"/>
              <w:ind w:left="184"/>
              <w:rPr>
                <w:sz w:val="24"/>
              </w:rPr>
            </w:pPr>
            <w:r>
              <w:rPr>
                <w:sz w:val="24"/>
              </w:rPr>
              <w:t>计量</w:t>
            </w:r>
          </w:p>
          <w:p w:rsidR="009457AD" w:rsidRDefault="009C3D1A">
            <w:pPr>
              <w:pStyle w:val="TableParagraph"/>
              <w:spacing w:before="4" w:line="288" w:lineRule="exact"/>
              <w:ind w:left="184"/>
              <w:rPr>
                <w:sz w:val="24"/>
              </w:rPr>
            </w:pPr>
            <w:r>
              <w:rPr>
                <w:sz w:val="24"/>
              </w:rPr>
              <w:t>单位</w:t>
            </w:r>
          </w:p>
        </w:tc>
        <w:tc>
          <w:tcPr>
            <w:tcW w:w="1060" w:type="dxa"/>
          </w:tcPr>
          <w:p w:rsidR="009457AD" w:rsidRDefault="009C3D1A">
            <w:pPr>
              <w:pStyle w:val="TableParagraph"/>
              <w:spacing w:before="160"/>
              <w:ind w:left="323" w:right="316"/>
              <w:jc w:val="center"/>
              <w:rPr>
                <w:sz w:val="24"/>
              </w:rPr>
            </w:pPr>
            <w:r>
              <w:rPr>
                <w:sz w:val="24"/>
              </w:rPr>
              <w:t>数量</w:t>
            </w:r>
          </w:p>
        </w:tc>
      </w:tr>
      <w:tr w:rsidR="009457AD">
        <w:trPr>
          <w:trHeight w:val="720"/>
        </w:trPr>
        <w:tc>
          <w:tcPr>
            <w:tcW w:w="753" w:type="dxa"/>
          </w:tcPr>
          <w:p w:rsidR="009457AD" w:rsidRDefault="009C3D1A">
            <w:pPr>
              <w:pStyle w:val="TableParagraph"/>
              <w:spacing w:before="208"/>
              <w:ind w:left="9"/>
              <w:jc w:val="center"/>
              <w:rPr>
                <w:sz w:val="24"/>
              </w:rPr>
            </w:pPr>
            <w:r>
              <w:rPr>
                <w:sz w:val="24"/>
              </w:rPr>
              <w:t>1</w:t>
            </w:r>
          </w:p>
        </w:tc>
        <w:tc>
          <w:tcPr>
            <w:tcW w:w="1918" w:type="dxa"/>
          </w:tcPr>
          <w:p w:rsidR="009457AD" w:rsidRDefault="009C3D1A">
            <w:pPr>
              <w:pStyle w:val="TableParagraph"/>
              <w:spacing w:before="208"/>
              <w:ind w:left="107"/>
              <w:rPr>
                <w:sz w:val="24"/>
              </w:rPr>
            </w:pPr>
            <w:r>
              <w:rPr>
                <w:sz w:val="24"/>
              </w:rPr>
              <w:t>七氟丙烷钢瓶检测</w:t>
            </w:r>
          </w:p>
        </w:tc>
        <w:tc>
          <w:tcPr>
            <w:tcW w:w="1532" w:type="dxa"/>
          </w:tcPr>
          <w:p w:rsidR="009457AD" w:rsidRDefault="009457AD">
            <w:pPr>
              <w:pStyle w:val="TableParagraph"/>
              <w:spacing w:before="0"/>
              <w:rPr>
                <w:rFonts w:ascii="Times New Roman"/>
                <w:sz w:val="26"/>
              </w:rPr>
            </w:pPr>
          </w:p>
        </w:tc>
        <w:tc>
          <w:tcPr>
            <w:tcW w:w="580" w:type="dxa"/>
          </w:tcPr>
          <w:p w:rsidR="009457AD" w:rsidRDefault="009C3D1A">
            <w:pPr>
              <w:pStyle w:val="TableParagraph"/>
              <w:spacing w:before="208"/>
              <w:ind w:left="10"/>
              <w:jc w:val="center"/>
              <w:rPr>
                <w:sz w:val="24"/>
              </w:rPr>
            </w:pPr>
            <w:r>
              <w:rPr>
                <w:sz w:val="24"/>
              </w:rPr>
              <w:t>瓶</w:t>
            </w:r>
          </w:p>
        </w:tc>
        <w:tc>
          <w:tcPr>
            <w:tcW w:w="1060" w:type="dxa"/>
          </w:tcPr>
          <w:p w:rsidR="009457AD" w:rsidRDefault="009C3D1A">
            <w:pPr>
              <w:pStyle w:val="TableParagraph"/>
              <w:spacing w:before="208"/>
              <w:ind w:left="7"/>
              <w:jc w:val="center"/>
              <w:rPr>
                <w:sz w:val="24"/>
              </w:rPr>
            </w:pPr>
            <w:r>
              <w:rPr>
                <w:sz w:val="24"/>
              </w:rPr>
              <w:t>2</w:t>
            </w:r>
          </w:p>
        </w:tc>
      </w:tr>
      <w:tr w:rsidR="009457AD">
        <w:trPr>
          <w:trHeight w:val="570"/>
        </w:trPr>
        <w:tc>
          <w:tcPr>
            <w:tcW w:w="753" w:type="dxa"/>
          </w:tcPr>
          <w:p w:rsidR="009457AD" w:rsidRDefault="009C3D1A">
            <w:pPr>
              <w:pStyle w:val="TableParagraph"/>
              <w:ind w:left="9"/>
              <w:jc w:val="center"/>
              <w:rPr>
                <w:sz w:val="24"/>
              </w:rPr>
            </w:pPr>
            <w:r>
              <w:rPr>
                <w:sz w:val="24"/>
              </w:rPr>
              <w:t>2</w:t>
            </w:r>
          </w:p>
        </w:tc>
        <w:tc>
          <w:tcPr>
            <w:tcW w:w="1918" w:type="dxa"/>
          </w:tcPr>
          <w:p w:rsidR="009457AD" w:rsidRDefault="009C3D1A">
            <w:pPr>
              <w:pStyle w:val="TableParagraph"/>
              <w:ind w:left="107"/>
              <w:rPr>
                <w:sz w:val="24"/>
              </w:rPr>
            </w:pPr>
            <w:r>
              <w:rPr>
                <w:sz w:val="24"/>
              </w:rPr>
              <w:t>七氟丙烷药剂充装 容量 66KG</w:t>
            </w:r>
          </w:p>
        </w:tc>
        <w:tc>
          <w:tcPr>
            <w:tcW w:w="1532" w:type="dxa"/>
          </w:tcPr>
          <w:p w:rsidR="009457AD" w:rsidRDefault="009C3D1A">
            <w:pPr>
              <w:pStyle w:val="TableParagraph"/>
              <w:ind w:left="107"/>
              <w:rPr>
                <w:sz w:val="24"/>
              </w:rPr>
            </w:pPr>
            <w:r>
              <w:rPr>
                <w:sz w:val="24"/>
              </w:rPr>
              <w:t>HFC-227ea</w:t>
            </w:r>
          </w:p>
        </w:tc>
        <w:tc>
          <w:tcPr>
            <w:tcW w:w="580" w:type="dxa"/>
          </w:tcPr>
          <w:p w:rsidR="009457AD" w:rsidRDefault="009C3D1A">
            <w:pPr>
              <w:pStyle w:val="TableParagraph"/>
              <w:ind w:left="284" w:right="274"/>
              <w:jc w:val="center"/>
              <w:rPr>
                <w:sz w:val="24"/>
              </w:rPr>
            </w:pPr>
            <w:r>
              <w:rPr>
                <w:sz w:val="24"/>
              </w:rPr>
              <w:t>KG</w:t>
            </w:r>
          </w:p>
        </w:tc>
        <w:tc>
          <w:tcPr>
            <w:tcW w:w="1060" w:type="dxa"/>
          </w:tcPr>
          <w:p w:rsidR="009457AD" w:rsidRDefault="009C3D1A">
            <w:pPr>
              <w:pStyle w:val="TableParagraph"/>
              <w:ind w:left="323" w:right="316"/>
              <w:jc w:val="center"/>
              <w:rPr>
                <w:sz w:val="24"/>
              </w:rPr>
            </w:pPr>
            <w:r>
              <w:rPr>
                <w:sz w:val="24"/>
              </w:rPr>
              <w:t>132</w:t>
            </w:r>
          </w:p>
        </w:tc>
      </w:tr>
      <w:tr w:rsidR="009457AD">
        <w:trPr>
          <w:trHeight w:val="465"/>
        </w:trPr>
        <w:tc>
          <w:tcPr>
            <w:tcW w:w="753" w:type="dxa"/>
          </w:tcPr>
          <w:p w:rsidR="009457AD" w:rsidRDefault="009C3D1A">
            <w:pPr>
              <w:pStyle w:val="TableParagraph"/>
              <w:spacing w:before="78"/>
              <w:ind w:left="9"/>
              <w:jc w:val="center"/>
              <w:rPr>
                <w:sz w:val="24"/>
              </w:rPr>
            </w:pPr>
            <w:r>
              <w:rPr>
                <w:sz w:val="24"/>
              </w:rPr>
              <w:t>3</w:t>
            </w:r>
          </w:p>
        </w:tc>
        <w:tc>
          <w:tcPr>
            <w:tcW w:w="1918" w:type="dxa"/>
          </w:tcPr>
          <w:p w:rsidR="009457AD" w:rsidRDefault="009C3D1A">
            <w:pPr>
              <w:pStyle w:val="TableParagraph"/>
              <w:spacing w:before="78"/>
              <w:ind w:left="107"/>
              <w:rPr>
                <w:sz w:val="24"/>
              </w:rPr>
            </w:pPr>
            <w:r>
              <w:rPr>
                <w:sz w:val="24"/>
              </w:rPr>
              <w:t>消防泵控制柜更换线路板维修</w:t>
            </w:r>
          </w:p>
        </w:tc>
        <w:tc>
          <w:tcPr>
            <w:tcW w:w="1532" w:type="dxa"/>
          </w:tcPr>
          <w:p w:rsidR="009457AD" w:rsidRDefault="009457AD">
            <w:pPr>
              <w:pStyle w:val="TableParagraph"/>
              <w:spacing w:before="0"/>
              <w:rPr>
                <w:rFonts w:ascii="Times New Roman"/>
                <w:sz w:val="26"/>
              </w:rPr>
            </w:pPr>
          </w:p>
        </w:tc>
        <w:tc>
          <w:tcPr>
            <w:tcW w:w="580" w:type="dxa"/>
          </w:tcPr>
          <w:p w:rsidR="009457AD" w:rsidRDefault="009C3D1A">
            <w:pPr>
              <w:pStyle w:val="TableParagraph"/>
              <w:spacing w:before="78"/>
              <w:ind w:left="10"/>
              <w:jc w:val="center"/>
              <w:rPr>
                <w:sz w:val="24"/>
              </w:rPr>
            </w:pPr>
            <w:r>
              <w:rPr>
                <w:sz w:val="24"/>
              </w:rPr>
              <w:t>台</w:t>
            </w:r>
          </w:p>
        </w:tc>
        <w:tc>
          <w:tcPr>
            <w:tcW w:w="1060" w:type="dxa"/>
          </w:tcPr>
          <w:p w:rsidR="009457AD" w:rsidRDefault="009C3D1A">
            <w:pPr>
              <w:pStyle w:val="TableParagraph"/>
              <w:spacing w:before="78"/>
              <w:ind w:left="7"/>
              <w:jc w:val="center"/>
              <w:rPr>
                <w:sz w:val="24"/>
              </w:rPr>
            </w:pPr>
            <w:r>
              <w:rPr>
                <w:sz w:val="24"/>
              </w:rPr>
              <w:t>1</w:t>
            </w:r>
          </w:p>
        </w:tc>
      </w:tr>
      <w:tr w:rsidR="009457AD">
        <w:trPr>
          <w:trHeight w:val="465"/>
        </w:trPr>
        <w:tc>
          <w:tcPr>
            <w:tcW w:w="753" w:type="dxa"/>
          </w:tcPr>
          <w:p w:rsidR="009457AD" w:rsidRDefault="009C3D1A">
            <w:pPr>
              <w:pStyle w:val="TableParagraph"/>
              <w:spacing w:before="78"/>
              <w:ind w:left="9"/>
              <w:jc w:val="center"/>
              <w:rPr>
                <w:sz w:val="24"/>
              </w:rPr>
            </w:pPr>
            <w:r>
              <w:rPr>
                <w:sz w:val="24"/>
              </w:rPr>
              <w:t>4</w:t>
            </w:r>
          </w:p>
        </w:tc>
        <w:tc>
          <w:tcPr>
            <w:tcW w:w="1918" w:type="dxa"/>
          </w:tcPr>
          <w:p w:rsidR="009457AD" w:rsidRDefault="009C3D1A">
            <w:pPr>
              <w:pStyle w:val="TableParagraph"/>
              <w:spacing w:before="78"/>
              <w:ind w:left="107"/>
              <w:rPr>
                <w:sz w:val="24"/>
              </w:rPr>
            </w:pPr>
            <w:r>
              <w:rPr>
                <w:sz w:val="24"/>
              </w:rPr>
              <w:t>拆装技术服务费</w:t>
            </w:r>
          </w:p>
        </w:tc>
        <w:tc>
          <w:tcPr>
            <w:tcW w:w="1532" w:type="dxa"/>
          </w:tcPr>
          <w:p w:rsidR="009457AD" w:rsidRDefault="009457AD">
            <w:pPr>
              <w:pStyle w:val="TableParagraph"/>
              <w:spacing w:before="0"/>
              <w:rPr>
                <w:rFonts w:ascii="Times New Roman"/>
                <w:sz w:val="26"/>
              </w:rPr>
            </w:pPr>
          </w:p>
        </w:tc>
        <w:tc>
          <w:tcPr>
            <w:tcW w:w="580" w:type="dxa"/>
          </w:tcPr>
          <w:p w:rsidR="009457AD" w:rsidRDefault="009C3D1A">
            <w:pPr>
              <w:pStyle w:val="TableParagraph"/>
              <w:spacing w:before="78"/>
              <w:ind w:left="10"/>
              <w:jc w:val="center"/>
              <w:rPr>
                <w:sz w:val="24"/>
              </w:rPr>
            </w:pPr>
            <w:r>
              <w:rPr>
                <w:sz w:val="24"/>
              </w:rPr>
              <w:t>瓶</w:t>
            </w:r>
          </w:p>
        </w:tc>
        <w:tc>
          <w:tcPr>
            <w:tcW w:w="1060" w:type="dxa"/>
          </w:tcPr>
          <w:p w:rsidR="009457AD" w:rsidRDefault="009C3D1A">
            <w:pPr>
              <w:pStyle w:val="TableParagraph"/>
              <w:spacing w:before="78"/>
              <w:ind w:left="7"/>
              <w:jc w:val="center"/>
              <w:rPr>
                <w:sz w:val="24"/>
              </w:rPr>
            </w:pPr>
            <w:r>
              <w:rPr>
                <w:sz w:val="24"/>
              </w:rPr>
              <w:t>2</w:t>
            </w:r>
          </w:p>
        </w:tc>
      </w:tr>
      <w:tr w:rsidR="009457AD">
        <w:trPr>
          <w:trHeight w:val="390"/>
        </w:trPr>
        <w:tc>
          <w:tcPr>
            <w:tcW w:w="753" w:type="dxa"/>
          </w:tcPr>
          <w:p w:rsidR="009457AD" w:rsidRDefault="009C3D1A">
            <w:pPr>
              <w:pStyle w:val="TableParagraph"/>
              <w:spacing w:before="43"/>
              <w:ind w:left="9"/>
              <w:jc w:val="center"/>
              <w:rPr>
                <w:sz w:val="24"/>
              </w:rPr>
            </w:pPr>
            <w:r>
              <w:rPr>
                <w:sz w:val="24"/>
              </w:rPr>
              <w:t>5</w:t>
            </w:r>
          </w:p>
        </w:tc>
        <w:tc>
          <w:tcPr>
            <w:tcW w:w="1918" w:type="dxa"/>
          </w:tcPr>
          <w:p w:rsidR="009457AD" w:rsidRDefault="009C3D1A">
            <w:pPr>
              <w:pStyle w:val="TableParagraph"/>
              <w:spacing w:before="43"/>
              <w:ind w:left="107"/>
              <w:rPr>
                <w:sz w:val="24"/>
              </w:rPr>
            </w:pPr>
            <w:r>
              <w:rPr>
                <w:sz w:val="24"/>
              </w:rPr>
              <w:t>人工运输</w:t>
            </w:r>
          </w:p>
        </w:tc>
        <w:tc>
          <w:tcPr>
            <w:tcW w:w="1532" w:type="dxa"/>
          </w:tcPr>
          <w:p w:rsidR="009457AD" w:rsidRDefault="009457AD">
            <w:pPr>
              <w:pStyle w:val="TableParagraph"/>
              <w:spacing w:before="0"/>
              <w:rPr>
                <w:rFonts w:ascii="Times New Roman"/>
                <w:sz w:val="26"/>
              </w:rPr>
            </w:pPr>
          </w:p>
        </w:tc>
        <w:tc>
          <w:tcPr>
            <w:tcW w:w="580" w:type="dxa"/>
          </w:tcPr>
          <w:p w:rsidR="009457AD" w:rsidRDefault="009C3D1A">
            <w:pPr>
              <w:pStyle w:val="TableParagraph"/>
              <w:spacing w:before="79" w:line="291" w:lineRule="exact"/>
              <w:ind w:left="10"/>
              <w:jc w:val="center"/>
              <w:rPr>
                <w:sz w:val="24"/>
              </w:rPr>
            </w:pPr>
            <w:r>
              <w:rPr>
                <w:sz w:val="24"/>
              </w:rPr>
              <w:t>次</w:t>
            </w:r>
          </w:p>
        </w:tc>
        <w:tc>
          <w:tcPr>
            <w:tcW w:w="1060" w:type="dxa"/>
          </w:tcPr>
          <w:p w:rsidR="009457AD" w:rsidRDefault="009C3D1A">
            <w:pPr>
              <w:pStyle w:val="TableParagraph"/>
              <w:spacing w:before="79" w:line="291" w:lineRule="exact"/>
              <w:ind w:left="7"/>
              <w:jc w:val="center"/>
              <w:rPr>
                <w:sz w:val="24"/>
              </w:rPr>
            </w:pPr>
            <w:r>
              <w:rPr>
                <w:sz w:val="24"/>
              </w:rPr>
              <w:t>2</w:t>
            </w:r>
          </w:p>
        </w:tc>
      </w:tr>
    </w:tbl>
    <w:p w:rsidR="009457AD" w:rsidRDefault="009457AD">
      <w:pPr>
        <w:widowControl/>
        <w:spacing w:line="340" w:lineRule="atLeast"/>
        <w:rPr>
          <w:rFonts w:ascii="宋体" w:eastAsia="宋体" w:hAnsi="宋体" w:cs="宋体"/>
          <w:b/>
          <w:bCs/>
          <w:kern w:val="0"/>
          <w:sz w:val="24"/>
          <w:szCs w:val="24"/>
        </w:rPr>
      </w:pPr>
    </w:p>
    <w:p w:rsidR="009457AD" w:rsidRDefault="009457AD">
      <w:pPr>
        <w:widowControl/>
        <w:spacing w:line="340" w:lineRule="atLeast"/>
        <w:rPr>
          <w:rFonts w:ascii="宋体" w:eastAsia="宋体" w:hAnsi="宋体" w:cs="宋体"/>
          <w:b/>
          <w:bCs/>
          <w:kern w:val="0"/>
          <w:sz w:val="24"/>
          <w:szCs w:val="24"/>
        </w:rPr>
      </w:pPr>
    </w:p>
    <w:p w:rsidR="009457AD" w:rsidRDefault="009457AD">
      <w:pPr>
        <w:widowControl/>
        <w:spacing w:line="340" w:lineRule="atLeast"/>
        <w:ind w:firstLineChars="1300" w:firstLine="3132"/>
        <w:rPr>
          <w:rFonts w:ascii="宋体" w:eastAsia="宋体" w:hAnsi="宋体" w:cs="宋体"/>
          <w:b/>
          <w:bCs/>
          <w:kern w:val="0"/>
          <w:sz w:val="24"/>
          <w:szCs w:val="24"/>
        </w:rPr>
      </w:pPr>
    </w:p>
    <w:p w:rsidR="009457AD" w:rsidRDefault="009457AD">
      <w:pPr>
        <w:widowControl/>
        <w:spacing w:line="340" w:lineRule="atLeas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457AD">
      <w:pPr>
        <w:widowControl/>
        <w:spacing w:line="340" w:lineRule="atLeast"/>
        <w:jc w:val="left"/>
        <w:rPr>
          <w:rFonts w:ascii="宋体" w:eastAsia="宋体" w:hAnsi="宋体" w:cs="宋体"/>
          <w:b/>
          <w:bCs/>
          <w:kern w:val="0"/>
          <w:sz w:val="24"/>
          <w:szCs w:val="24"/>
        </w:rPr>
      </w:pPr>
    </w:p>
    <w:p w:rsidR="009457AD" w:rsidRDefault="009C3D1A">
      <w:pPr>
        <w:widowControl/>
        <w:spacing w:line="340" w:lineRule="atLeast"/>
        <w:jc w:val="left"/>
        <w:rPr>
          <w:rFonts w:ascii="宋体" w:hAnsi="宋体" w:cs="宋体"/>
          <w:b/>
          <w:bCs/>
          <w:kern w:val="0"/>
          <w:sz w:val="24"/>
          <w:szCs w:val="24"/>
        </w:rPr>
      </w:pPr>
      <w:r>
        <w:rPr>
          <w:rFonts w:ascii="宋体" w:eastAsia="宋体" w:hAnsi="宋体" w:cs="宋体"/>
          <w:b/>
          <w:bCs/>
          <w:kern w:val="0"/>
          <w:sz w:val="24"/>
          <w:szCs w:val="24"/>
        </w:rPr>
        <w:t>4</w:t>
      </w:r>
      <w:r>
        <w:rPr>
          <w:rFonts w:ascii="宋体" w:eastAsia="宋体" w:hAnsi="宋体" w:cs="宋体" w:hint="eastAsia"/>
          <w:b/>
          <w:bCs/>
          <w:kern w:val="0"/>
          <w:sz w:val="24"/>
          <w:szCs w:val="24"/>
        </w:rPr>
        <w:t>、主要技术指标及实施方案：</w:t>
      </w:r>
    </w:p>
    <w:p w:rsidR="009457AD" w:rsidRDefault="009C3D1A">
      <w:pPr>
        <w:widowControl/>
        <w:spacing w:line="340" w:lineRule="atLeas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.1符合国家技术标准要求</w:t>
      </w:r>
    </w:p>
    <w:p w:rsidR="009457AD" w:rsidRDefault="009C3D1A">
      <w:pPr>
        <w:widowControl/>
        <w:spacing w:line="340" w:lineRule="atLeast"/>
        <w:rPr>
          <w:rFonts w:ascii="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.2符合消防行政部门执法检查要求</w:t>
      </w:r>
    </w:p>
    <w:p w:rsidR="009457AD" w:rsidRDefault="009C3D1A">
      <w:pPr>
        <w:widowControl/>
        <w:spacing w:line="340" w:lineRule="atLeast"/>
        <w:rPr>
          <w:rFonts w:ascii="宋体" w:hAnsi="宋体" w:cs="宋体"/>
          <w:kern w:val="0"/>
          <w:sz w:val="24"/>
          <w:szCs w:val="24"/>
        </w:rPr>
      </w:pPr>
      <w:r>
        <w:rPr>
          <w:rFonts w:ascii="宋体" w:eastAsia="宋体" w:hAnsi="宋体" w:cs="宋体" w:hint="eastAsia"/>
          <w:b/>
          <w:bCs/>
          <w:kern w:val="0"/>
          <w:sz w:val="24"/>
          <w:szCs w:val="24"/>
        </w:rPr>
        <w:t>五、其它要求</w:t>
      </w:r>
    </w:p>
    <w:p w:rsidR="009457AD" w:rsidRDefault="009C3D1A">
      <w:pPr>
        <w:widowControl/>
        <w:spacing w:line="340" w:lineRule="atLeast"/>
        <w:rPr>
          <w:rFonts w:ascii="宋体" w:hAnsi="宋体" w:cs="宋体"/>
          <w:kern w:val="0"/>
          <w:sz w:val="24"/>
          <w:szCs w:val="24"/>
        </w:rPr>
      </w:pPr>
      <w:r>
        <w:rPr>
          <w:rFonts w:ascii="宋体" w:eastAsia="宋体" w:hAnsi="宋体" w:cs="宋体" w:hint="eastAsia"/>
          <w:kern w:val="0"/>
          <w:sz w:val="24"/>
          <w:szCs w:val="24"/>
        </w:rPr>
        <w:lastRenderedPageBreak/>
        <w:t>1、交货时间及地点：澳门路726号，合同签定后5天内交货</w:t>
      </w:r>
      <w:r w:rsidR="000421EE">
        <w:rPr>
          <w:rFonts w:ascii="宋体" w:eastAsia="宋体" w:hAnsi="宋体" w:cs="宋体" w:hint="eastAsia"/>
          <w:kern w:val="0"/>
          <w:sz w:val="24"/>
          <w:szCs w:val="24"/>
        </w:rPr>
        <w:t>。</w:t>
      </w:r>
    </w:p>
    <w:p w:rsidR="009457AD" w:rsidRDefault="009C3D1A">
      <w:pPr>
        <w:widowControl/>
        <w:spacing w:line="340" w:lineRule="atLeast"/>
        <w:rPr>
          <w:rFonts w:ascii="宋体" w:hAnsi="宋体" w:cs="宋体"/>
          <w:kern w:val="0"/>
          <w:sz w:val="24"/>
          <w:szCs w:val="24"/>
        </w:rPr>
      </w:pPr>
      <w:r>
        <w:rPr>
          <w:rFonts w:ascii="宋体" w:eastAsia="宋体" w:hAnsi="宋体" w:cs="宋体" w:hint="eastAsia"/>
          <w:kern w:val="0"/>
          <w:sz w:val="24"/>
          <w:szCs w:val="24"/>
        </w:rPr>
        <w:t>2、质保期：自验收合格后叁年</w:t>
      </w:r>
    </w:p>
    <w:p w:rsidR="009457AD" w:rsidRDefault="009C3D1A">
      <w:pPr>
        <w:widowControl/>
        <w:spacing w:line="340" w:lineRule="atLeast"/>
        <w:rPr>
          <w:rFonts w:ascii="宋体" w:hAnsi="宋体" w:cs="宋体"/>
          <w:kern w:val="0"/>
          <w:sz w:val="24"/>
          <w:szCs w:val="24"/>
        </w:rPr>
      </w:pPr>
      <w:r>
        <w:rPr>
          <w:rFonts w:ascii="宋体" w:eastAsia="宋体" w:hAnsi="宋体" w:cs="宋体" w:hint="eastAsia"/>
          <w:kern w:val="0"/>
          <w:sz w:val="24"/>
          <w:szCs w:val="24"/>
        </w:rPr>
        <w:t>3、付款方式：安装完毕验收合格后支付货款。</w:t>
      </w:r>
    </w:p>
    <w:p w:rsidR="009457AD" w:rsidRPr="000421EE" w:rsidRDefault="009C3D1A" w:rsidP="000421EE">
      <w:pPr>
        <w:widowControl/>
        <w:spacing w:line="340" w:lineRule="atLeast"/>
        <w:rPr>
          <w:rFonts w:ascii="宋体" w:eastAsia="宋体" w:hAnsi="宋体" w:cs="宋体"/>
          <w:kern w:val="0"/>
          <w:sz w:val="24"/>
          <w:szCs w:val="24"/>
        </w:rPr>
      </w:pPr>
      <w:r>
        <w:rPr>
          <w:rFonts w:ascii="宋体" w:eastAsia="宋体" w:hAnsi="宋体" w:cs="宋体" w:hint="eastAsia"/>
          <w:kern w:val="0"/>
          <w:sz w:val="24"/>
          <w:szCs w:val="24"/>
        </w:rPr>
        <w:t>4、验收要求：</w:t>
      </w:r>
      <w:r>
        <w:rPr>
          <w:rFonts w:ascii="宋体" w:hAnsi="宋体" w:cs="宋体" w:hint="eastAsia"/>
          <w:kern w:val="0"/>
          <w:sz w:val="24"/>
          <w:szCs w:val="24"/>
        </w:rPr>
        <w:t>按照</w:t>
      </w:r>
      <w:r w:rsidRPr="000421EE">
        <w:rPr>
          <w:rFonts w:ascii="宋体" w:eastAsia="宋体" w:hAnsi="宋体" w:cs="宋体"/>
          <w:kern w:val="0"/>
          <w:sz w:val="24"/>
          <w:szCs w:val="24"/>
        </w:rPr>
        <w:t xml:space="preserve">中华人民共和国建设部公告 </w:t>
      </w:r>
      <w:r w:rsidRPr="000421EE">
        <w:rPr>
          <w:rFonts w:ascii="宋体" w:eastAsia="宋体" w:hAnsi="宋体" w:cs="宋体" w:hint="eastAsia"/>
          <w:kern w:val="0"/>
          <w:sz w:val="24"/>
          <w:szCs w:val="24"/>
        </w:rPr>
        <w:t>第 565 号 建设部关于发布国家标准《气体灭火系统施工及验收规范》为国家标准，</w:t>
      </w:r>
      <w:r w:rsidRPr="000421EE">
        <w:rPr>
          <w:rFonts w:ascii="宋体" w:hAnsi="宋体" w:cs="宋体" w:hint="eastAsia"/>
          <w:kern w:val="0"/>
          <w:sz w:val="24"/>
          <w:szCs w:val="24"/>
        </w:rPr>
        <w:t>进行验收</w:t>
      </w:r>
      <w:r w:rsidR="000421EE">
        <w:rPr>
          <w:rFonts w:ascii="宋体" w:hAnsi="宋体" w:cs="宋体" w:hint="eastAsia"/>
          <w:kern w:val="0"/>
          <w:sz w:val="24"/>
          <w:szCs w:val="24"/>
        </w:rPr>
        <w:t>。</w:t>
      </w:r>
    </w:p>
    <w:p w:rsidR="009457AD" w:rsidRDefault="009457AD">
      <w:pPr>
        <w:pStyle w:val="a0"/>
        <w:ind w:firstLineChars="600" w:firstLine="1440"/>
        <w:rPr>
          <w:rFonts w:ascii="宋体" w:hAnsi="宋体" w:cs="宋体"/>
          <w:sz w:val="24"/>
        </w:rPr>
      </w:pPr>
    </w:p>
    <w:p w:rsidR="009457AD" w:rsidRDefault="009C3D1A">
      <w:pPr>
        <w:widowControl/>
        <w:numPr>
          <w:ilvl w:val="0"/>
          <w:numId w:val="1"/>
        </w:numPr>
        <w:spacing w:line="340" w:lineRule="atLeast"/>
        <w:rPr>
          <w:rFonts w:ascii="宋体" w:hAnsi="宋体" w:cs="宋体"/>
          <w:kern w:val="0"/>
          <w:sz w:val="24"/>
          <w:szCs w:val="24"/>
        </w:rPr>
      </w:pPr>
      <w:r>
        <w:rPr>
          <w:rFonts w:ascii="宋体" w:eastAsia="宋体" w:hAnsi="宋体" w:cs="宋体" w:hint="eastAsia"/>
          <w:kern w:val="0"/>
          <w:sz w:val="24"/>
          <w:szCs w:val="24"/>
        </w:rPr>
        <w:t>售后服务要求，质保期叁年，在质保期内发现质量问题，无偿调换。</w:t>
      </w:r>
    </w:p>
    <w:p w:rsidR="000421EE" w:rsidRPr="000421EE" w:rsidRDefault="009C3D1A" w:rsidP="000421EE">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pPr>
        <w:numPr>
          <w:ilvl w:val="0"/>
          <w:numId w:val="2"/>
        </w:numPr>
        <w:spacing w:line="360" w:lineRule="auto"/>
        <w:rPr>
          <w:rFonts w:ascii="宋体" w:hAnsi="宋体"/>
          <w:sz w:val="24"/>
        </w:rPr>
      </w:pPr>
      <w:r>
        <w:rPr>
          <w:rFonts w:ascii="宋体" w:hAnsi="宋体" w:hint="eastAsia"/>
          <w:sz w:val="24"/>
        </w:rPr>
        <w:t>我方的报价为（大写）：</w:t>
      </w:r>
      <w:r>
        <w:rPr>
          <w:rFonts w:ascii="宋体" w:hAnsi="宋体" w:hint="eastAsia"/>
          <w:sz w:val="24"/>
          <w:u w:val="single"/>
        </w:rPr>
        <w:t xml:space="preserve">    </w:t>
      </w:r>
      <w:r>
        <w:rPr>
          <w:rFonts w:ascii="宋体" w:hAnsi="宋体" w:hint="eastAsia"/>
          <w:sz w:val="24"/>
        </w:rPr>
        <w:t>元整人民币，服务期限为</w:t>
      </w:r>
      <w:r>
        <w:rPr>
          <w:rFonts w:ascii="宋体" w:hAnsi="宋体" w:hint="eastAsia"/>
          <w:sz w:val="24"/>
          <w:u w:val="single"/>
        </w:rPr>
        <w:t xml:space="preserve">      </w:t>
      </w:r>
      <w:r>
        <w:rPr>
          <w:rFonts w:ascii="宋体" w:hAnsi="宋体" w:hint="eastAsia"/>
          <w:sz w:val="24"/>
        </w:rPr>
        <w:t>。</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报价单（服务）</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02" w:rsidRDefault="00734D02"/>
  </w:endnote>
  <w:endnote w:type="continuationSeparator" w:id="0">
    <w:p w:rsidR="00734D02" w:rsidRDefault="00734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02" w:rsidRDefault="00734D02"/>
  </w:footnote>
  <w:footnote w:type="continuationSeparator" w:id="0">
    <w:p w:rsidR="00734D02" w:rsidRDefault="00734D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7C37"/>
    <w:rsid w:val="000C433D"/>
    <w:rsid w:val="000E4744"/>
    <w:rsid w:val="001214D5"/>
    <w:rsid w:val="0014330A"/>
    <w:rsid w:val="001B6E1B"/>
    <w:rsid w:val="001D5418"/>
    <w:rsid w:val="001E38C9"/>
    <w:rsid w:val="00293DF0"/>
    <w:rsid w:val="002F2CD9"/>
    <w:rsid w:val="00366720"/>
    <w:rsid w:val="003A7405"/>
    <w:rsid w:val="003D0DE9"/>
    <w:rsid w:val="00443752"/>
    <w:rsid w:val="00460735"/>
    <w:rsid w:val="00461E0A"/>
    <w:rsid w:val="00472F49"/>
    <w:rsid w:val="00494B13"/>
    <w:rsid w:val="00534982"/>
    <w:rsid w:val="0056425A"/>
    <w:rsid w:val="00576D42"/>
    <w:rsid w:val="005A14E8"/>
    <w:rsid w:val="006E38DF"/>
    <w:rsid w:val="00715C58"/>
    <w:rsid w:val="00734D02"/>
    <w:rsid w:val="00791534"/>
    <w:rsid w:val="00792EE2"/>
    <w:rsid w:val="007C7EA5"/>
    <w:rsid w:val="007D6C23"/>
    <w:rsid w:val="007F04F3"/>
    <w:rsid w:val="00875040"/>
    <w:rsid w:val="00901D97"/>
    <w:rsid w:val="009161F8"/>
    <w:rsid w:val="009457AD"/>
    <w:rsid w:val="00982A98"/>
    <w:rsid w:val="009C3D1A"/>
    <w:rsid w:val="009F51BE"/>
    <w:rsid w:val="00A5271F"/>
    <w:rsid w:val="00A61973"/>
    <w:rsid w:val="00A82DFE"/>
    <w:rsid w:val="00A95D90"/>
    <w:rsid w:val="00AF0AA8"/>
    <w:rsid w:val="00B34559"/>
    <w:rsid w:val="00B71FFD"/>
    <w:rsid w:val="00BB4905"/>
    <w:rsid w:val="00C7665D"/>
    <w:rsid w:val="00CE1190"/>
    <w:rsid w:val="00D22741"/>
    <w:rsid w:val="00D77BF9"/>
    <w:rsid w:val="00DF2B38"/>
    <w:rsid w:val="00DF31B8"/>
    <w:rsid w:val="00E02297"/>
    <w:rsid w:val="00E4581E"/>
    <w:rsid w:val="00E46C73"/>
    <w:rsid w:val="00EB437B"/>
    <w:rsid w:val="00EE4BA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2024-09-02T07:42:00Z</dcterms:created>
  <dcterms:modified xsi:type="dcterms:W3CDTF">2024-09-02T07:42:00Z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