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44873" w14:textId="2CD2BF2F" w:rsidR="00242BB7" w:rsidRPr="00036B69" w:rsidRDefault="00242BB7" w:rsidP="00242BB7">
      <w:pPr>
        <w:adjustRightInd w:val="0"/>
        <w:snapToGrid w:val="0"/>
        <w:spacing w:line="360" w:lineRule="auto"/>
        <w:rPr>
          <w:rFonts w:ascii="宋体" w:hAnsi="宋体" w:cs="宋体" w:hint="eastAsia"/>
          <w:b/>
          <w:sz w:val="24"/>
        </w:rPr>
      </w:pPr>
      <w:r w:rsidRPr="00036B69">
        <w:rPr>
          <w:rFonts w:ascii="宋体" w:hAnsi="宋体" w:cs="宋体" w:hint="eastAsia"/>
          <w:b/>
          <w:sz w:val="24"/>
        </w:rPr>
        <w:t>评标方法与程序</w:t>
      </w:r>
    </w:p>
    <w:p w14:paraId="244C4064" w14:textId="77777777" w:rsidR="00242BB7" w:rsidRPr="00036B69" w:rsidRDefault="00242BB7" w:rsidP="00242BB7">
      <w:pPr>
        <w:pStyle w:val="a3"/>
        <w:snapToGrid w:val="0"/>
        <w:spacing w:line="360" w:lineRule="auto"/>
        <w:ind w:firstLineChars="200" w:firstLine="482"/>
        <w:textAlignment w:val="center"/>
        <w:rPr>
          <w:rFonts w:hAnsi="宋体" w:cs="宋体" w:hint="eastAsia"/>
          <w:b/>
          <w:sz w:val="24"/>
          <w:szCs w:val="24"/>
        </w:rPr>
      </w:pPr>
      <w:r w:rsidRPr="00036B69">
        <w:rPr>
          <w:rFonts w:hAnsi="宋体" w:cs="宋体" w:hint="eastAsia"/>
          <w:b/>
          <w:sz w:val="24"/>
          <w:szCs w:val="24"/>
        </w:rPr>
        <w:t>（一）评标方法</w:t>
      </w:r>
    </w:p>
    <w:p w14:paraId="1C4F034A" w14:textId="77777777" w:rsidR="00242BB7" w:rsidRPr="00036B69" w:rsidRDefault="00242BB7" w:rsidP="00242BB7">
      <w:pPr>
        <w:pStyle w:val="a3"/>
        <w:snapToGrid w:val="0"/>
        <w:spacing w:line="360" w:lineRule="auto"/>
        <w:ind w:firstLineChars="200" w:firstLine="480"/>
        <w:textAlignment w:val="center"/>
        <w:rPr>
          <w:rFonts w:hAnsi="宋体" w:cs="宋体" w:hint="eastAsia"/>
          <w:sz w:val="24"/>
          <w:szCs w:val="24"/>
        </w:rPr>
      </w:pPr>
      <w:r w:rsidRPr="00036B69">
        <w:rPr>
          <w:rFonts w:hAnsi="宋体" w:cs="宋体" w:hint="eastAsia"/>
          <w:sz w:val="24"/>
          <w:szCs w:val="24"/>
        </w:rPr>
        <w:t>根据国家相关法律法规及采购人采购相关规定，结合项目特点，本项目采用“综合评分法”评标，总分为100分。</w:t>
      </w:r>
    </w:p>
    <w:p w14:paraId="6B5CB3D0" w14:textId="2E9D0F1B" w:rsidR="00242BB7" w:rsidRPr="00036B69" w:rsidRDefault="00242BB7" w:rsidP="00242BB7">
      <w:pPr>
        <w:pStyle w:val="a5"/>
        <w:spacing w:before="62"/>
        <w:rPr>
          <w:rFonts w:ascii="宋体" w:cs="宋体" w:hint="eastAsia"/>
          <w:sz w:val="24"/>
          <w:szCs w:val="24"/>
        </w:rPr>
      </w:pPr>
      <w:r w:rsidRPr="00036B69">
        <w:rPr>
          <w:rFonts w:ascii="宋体" w:cs="宋体" w:hint="eastAsia"/>
          <w:sz w:val="24"/>
          <w:szCs w:val="24"/>
        </w:rPr>
        <w:t>评分细则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186"/>
        <w:gridCol w:w="5759"/>
      </w:tblGrid>
      <w:tr w:rsidR="00242BB7" w:rsidRPr="00036B69" w14:paraId="41899C32" w14:textId="77777777" w:rsidTr="00DD63AB">
        <w:tc>
          <w:tcPr>
            <w:tcW w:w="814" w:type="pct"/>
            <w:vAlign w:val="center"/>
          </w:tcPr>
          <w:p w14:paraId="5E6B3263" w14:textId="77777777"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hint="eastAsia"/>
              </w:rPr>
              <w:t>评分项目</w:t>
            </w:r>
          </w:p>
        </w:tc>
        <w:tc>
          <w:tcPr>
            <w:tcW w:w="715" w:type="pct"/>
            <w:vAlign w:val="center"/>
          </w:tcPr>
          <w:p w14:paraId="5178FBAC" w14:textId="77777777"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hint="eastAsia"/>
              </w:rPr>
              <w:t>分值区间</w:t>
            </w:r>
          </w:p>
        </w:tc>
        <w:tc>
          <w:tcPr>
            <w:tcW w:w="3471" w:type="pct"/>
          </w:tcPr>
          <w:p w14:paraId="295BCB0E" w14:textId="77777777" w:rsidR="00242BB7" w:rsidRPr="00036B69" w:rsidRDefault="00242BB7" w:rsidP="00DD63AB">
            <w:pPr>
              <w:pStyle w:val="A6"/>
              <w:ind w:firstLineChars="0" w:firstLine="0"/>
              <w:rPr>
                <w:rFonts w:ascii="宋体" w:hAnsi="宋体" w:cs="宋体" w:hint="eastAsia"/>
              </w:rPr>
            </w:pPr>
            <w:r w:rsidRPr="00036B69">
              <w:rPr>
                <w:rFonts w:ascii="宋体" w:hAnsi="宋体" w:cs="宋体" w:hint="eastAsia"/>
              </w:rPr>
              <w:t>评分办法</w:t>
            </w:r>
          </w:p>
        </w:tc>
      </w:tr>
      <w:tr w:rsidR="00242BB7" w:rsidRPr="00036B69" w14:paraId="2CF04B88" w14:textId="77777777" w:rsidTr="00DD63AB">
        <w:tc>
          <w:tcPr>
            <w:tcW w:w="814" w:type="pct"/>
            <w:vAlign w:val="center"/>
          </w:tcPr>
          <w:p w14:paraId="573A0846" w14:textId="77777777"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hint="eastAsia"/>
              </w:rPr>
              <w:t>投标报价</w:t>
            </w:r>
          </w:p>
        </w:tc>
        <w:tc>
          <w:tcPr>
            <w:tcW w:w="715" w:type="pct"/>
            <w:vAlign w:val="center"/>
          </w:tcPr>
          <w:p w14:paraId="685C44A9" w14:textId="6CFB6D6B"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hint="eastAsia"/>
              </w:rPr>
              <w:t>0~</w:t>
            </w:r>
            <w:r>
              <w:rPr>
                <w:rFonts w:ascii="宋体" w:hAnsi="宋体" w:cs="宋体" w:hint="eastAsia"/>
              </w:rPr>
              <w:t>2</w:t>
            </w:r>
            <w:r w:rsidRPr="00036B69">
              <w:rPr>
                <w:rFonts w:ascii="宋体" w:hAnsi="宋体" w:cs="宋体" w:hint="eastAsia"/>
              </w:rPr>
              <w:t>0</w:t>
            </w:r>
          </w:p>
        </w:tc>
        <w:tc>
          <w:tcPr>
            <w:tcW w:w="3471" w:type="pct"/>
          </w:tcPr>
          <w:p w14:paraId="36C3026D" w14:textId="064E72A4" w:rsidR="00242BB7" w:rsidRPr="00036B69" w:rsidRDefault="00242BB7" w:rsidP="00DD63AB">
            <w:pPr>
              <w:pStyle w:val="A6"/>
              <w:ind w:firstLineChars="0" w:firstLine="0"/>
              <w:rPr>
                <w:rFonts w:ascii="宋体" w:hAnsi="宋体" w:cs="宋体" w:hint="eastAsia"/>
              </w:rPr>
            </w:pPr>
            <w:r w:rsidRPr="00036B69">
              <w:rPr>
                <w:rFonts w:ascii="宋体" w:hAnsi="宋体" w:cs="宋体" w:hint="eastAsia"/>
              </w:rPr>
              <w:t>1）</w:t>
            </w:r>
            <w:r>
              <w:rPr>
                <w:rFonts w:ascii="宋体" w:hAnsi="宋体" w:cs="宋体" w:hint="eastAsia"/>
              </w:rPr>
              <w:t>响应</w:t>
            </w:r>
            <w:r w:rsidRPr="00036B69">
              <w:rPr>
                <w:rFonts w:ascii="宋体" w:hAnsi="宋体" w:cs="宋体" w:hint="eastAsia"/>
              </w:rPr>
              <w:t>报价（</w:t>
            </w:r>
            <w:r>
              <w:rPr>
                <w:rFonts w:ascii="宋体" w:hAnsi="宋体" w:cs="宋体" w:hint="eastAsia"/>
              </w:rPr>
              <w:t>20</w:t>
            </w:r>
            <w:r w:rsidRPr="00036B69">
              <w:rPr>
                <w:rFonts w:ascii="宋体" w:hAnsi="宋体" w:cs="宋体" w:hint="eastAsia"/>
              </w:rPr>
              <w:t>分）</w:t>
            </w:r>
          </w:p>
          <w:p w14:paraId="7240F32D" w14:textId="693356CB" w:rsidR="00242BB7" w:rsidRPr="00036B69" w:rsidRDefault="00242BB7" w:rsidP="00DD63AB">
            <w:pPr>
              <w:pStyle w:val="A6"/>
              <w:ind w:firstLineChars="0" w:firstLine="0"/>
              <w:rPr>
                <w:rFonts w:ascii="宋体" w:hAnsi="宋体" w:cs="宋体" w:hint="eastAsia"/>
              </w:rPr>
            </w:pPr>
            <w:r w:rsidRPr="00036B69">
              <w:rPr>
                <w:rFonts w:ascii="宋体" w:hAnsi="宋体" w:cs="宋体" w:hint="eastAsia"/>
              </w:rPr>
              <w:t>满足公开比选文件要求且投标价格最低的</w:t>
            </w:r>
            <w:r>
              <w:rPr>
                <w:rFonts w:ascii="宋体" w:hAnsi="宋体" w:cs="宋体" w:hint="eastAsia"/>
              </w:rPr>
              <w:t>响应</w:t>
            </w:r>
            <w:r w:rsidRPr="00036B69">
              <w:rPr>
                <w:rFonts w:ascii="宋体" w:hAnsi="宋体" w:cs="宋体" w:hint="eastAsia"/>
              </w:rPr>
              <w:t>报价为评标基准价，其价格分为满分（</w:t>
            </w:r>
            <w:r>
              <w:rPr>
                <w:rFonts w:ascii="宋体" w:hAnsi="宋体" w:cs="宋体" w:hint="eastAsia"/>
              </w:rPr>
              <w:t>20</w:t>
            </w:r>
            <w:r w:rsidRPr="00036B69">
              <w:rPr>
                <w:rFonts w:ascii="宋体" w:hAnsi="宋体" w:cs="宋体" w:hint="eastAsia"/>
              </w:rPr>
              <w:t>分）。其他应征人的价格分统一按照下列公式计算：</w:t>
            </w:r>
          </w:p>
          <w:p w14:paraId="48EC511B" w14:textId="14527036" w:rsidR="00242BB7" w:rsidRPr="00036B69" w:rsidRDefault="00242BB7" w:rsidP="00DD63AB">
            <w:pPr>
              <w:pStyle w:val="A6"/>
              <w:ind w:firstLineChars="0" w:firstLine="0"/>
              <w:rPr>
                <w:rFonts w:ascii="宋体" w:hAnsi="宋体" w:cs="宋体" w:hint="eastAsia"/>
              </w:rPr>
            </w:pPr>
            <w:r>
              <w:rPr>
                <w:rFonts w:ascii="宋体" w:hAnsi="宋体" w:cs="宋体" w:hint="eastAsia"/>
              </w:rPr>
              <w:t>响应</w:t>
            </w:r>
            <w:r w:rsidRPr="00036B69">
              <w:rPr>
                <w:rFonts w:ascii="宋体" w:hAnsi="宋体" w:cs="宋体" w:hint="eastAsia"/>
              </w:rPr>
              <w:t>报价得分＝（评标基准价/</w:t>
            </w:r>
            <w:r>
              <w:rPr>
                <w:rFonts w:ascii="宋体" w:hAnsi="宋体" w:cs="宋体" w:hint="eastAsia"/>
              </w:rPr>
              <w:t>响应</w:t>
            </w:r>
            <w:r w:rsidRPr="00036B69">
              <w:rPr>
                <w:rFonts w:ascii="宋体" w:hAnsi="宋体" w:cs="宋体" w:hint="eastAsia"/>
              </w:rPr>
              <w:t>报价）*</w:t>
            </w:r>
            <w:r>
              <w:rPr>
                <w:rFonts w:ascii="宋体" w:hAnsi="宋体" w:cs="宋体" w:hint="eastAsia"/>
              </w:rPr>
              <w:t>20</w:t>
            </w:r>
          </w:p>
        </w:tc>
      </w:tr>
      <w:tr w:rsidR="00242BB7" w:rsidRPr="00036B69" w14:paraId="019A5E92" w14:textId="77777777" w:rsidTr="00DD63AB">
        <w:tc>
          <w:tcPr>
            <w:tcW w:w="814" w:type="pct"/>
            <w:vAlign w:val="center"/>
          </w:tcPr>
          <w:p w14:paraId="198E6844" w14:textId="77777777"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hint="eastAsia"/>
              </w:rPr>
              <w:t>整体方案</w:t>
            </w:r>
          </w:p>
        </w:tc>
        <w:tc>
          <w:tcPr>
            <w:tcW w:w="715" w:type="pct"/>
            <w:vAlign w:val="center"/>
          </w:tcPr>
          <w:p w14:paraId="0742B39A" w14:textId="3AC19681"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hint="eastAsia"/>
              </w:rPr>
              <w:t>0~</w:t>
            </w:r>
            <w:r w:rsidRPr="00036B69">
              <w:rPr>
                <w:rFonts w:ascii="宋体" w:hAnsi="宋体" w:cs="宋体"/>
              </w:rPr>
              <w:t>1</w:t>
            </w:r>
            <w:r>
              <w:rPr>
                <w:rFonts w:ascii="宋体" w:hAnsi="宋体" w:cs="宋体" w:hint="eastAsia"/>
              </w:rPr>
              <w:t>5</w:t>
            </w:r>
          </w:p>
        </w:tc>
        <w:tc>
          <w:tcPr>
            <w:tcW w:w="3471" w:type="pct"/>
          </w:tcPr>
          <w:p w14:paraId="24F0C595" w14:textId="77777777" w:rsidR="00242BB7" w:rsidRPr="00036B69" w:rsidRDefault="00242BB7" w:rsidP="00242BB7">
            <w:pPr>
              <w:numPr>
                <w:ilvl w:val="0"/>
                <w:numId w:val="2"/>
              </w:numPr>
              <w:spacing w:line="360" w:lineRule="auto"/>
              <w:ind w:left="480" w:hanging="480"/>
              <w:rPr>
                <w:rFonts w:ascii="宋体" w:hAnsi="宋体" w:cs="宋体" w:hint="eastAsia"/>
                <w:sz w:val="24"/>
              </w:rPr>
            </w:pPr>
            <w:r w:rsidRPr="00036B69">
              <w:rPr>
                <w:rFonts w:ascii="宋体" w:hAnsi="宋体" w:cs="宋体" w:hint="eastAsia"/>
                <w:sz w:val="24"/>
              </w:rPr>
              <w:t>评审内容</w:t>
            </w:r>
          </w:p>
          <w:p w14:paraId="43D8A62B" w14:textId="77777777" w:rsidR="00242BB7" w:rsidRPr="00036B69" w:rsidRDefault="00242BB7" w:rsidP="00DD63AB">
            <w:pPr>
              <w:spacing w:line="360" w:lineRule="auto"/>
              <w:rPr>
                <w:rFonts w:ascii="宋体" w:hAnsi="宋体" w:cs="宋体" w:hint="eastAsia"/>
                <w:sz w:val="24"/>
              </w:rPr>
            </w:pPr>
            <w:r w:rsidRPr="00036B69">
              <w:rPr>
                <w:rFonts w:ascii="宋体" w:hAnsi="宋体" w:cs="宋体" w:hint="eastAsia"/>
                <w:sz w:val="24"/>
              </w:rPr>
              <w:t>在满足项目内容的前提下，根据供应商提供的实施方案是否满足项目需求等的完整性、科学性、可行性、针对性等在以下几方面进行综合评审。</w:t>
            </w:r>
            <w:r w:rsidRPr="00036B69">
              <w:rPr>
                <w:rFonts w:ascii="宋体" w:hAnsi="宋体" w:cs="宋体" w:hint="eastAsia"/>
                <w:sz w:val="24"/>
              </w:rPr>
              <w:cr/>
              <w:t>二、评审标准</w:t>
            </w:r>
          </w:p>
          <w:p w14:paraId="696B8C92" w14:textId="793D0592" w:rsidR="00242BB7" w:rsidRPr="00036B69" w:rsidRDefault="00242BB7" w:rsidP="00242BB7">
            <w:pPr>
              <w:numPr>
                <w:ilvl w:val="0"/>
                <w:numId w:val="7"/>
              </w:numPr>
              <w:spacing w:line="360" w:lineRule="auto"/>
              <w:rPr>
                <w:rFonts w:ascii="宋体" w:hAnsi="宋体" w:cs="宋体" w:hint="eastAsia"/>
                <w:sz w:val="24"/>
              </w:rPr>
            </w:pPr>
            <w:r w:rsidRPr="00036B69">
              <w:rPr>
                <w:rFonts w:ascii="宋体" w:hAnsi="宋体" w:cs="宋体" w:hint="eastAsia"/>
                <w:sz w:val="24"/>
              </w:rPr>
              <w:t xml:space="preserve">响应情况先进合理、科学针对有效的得 </w:t>
            </w:r>
            <w:r>
              <w:rPr>
                <w:rFonts w:ascii="宋体" w:hAnsi="宋体" w:cs="宋体" w:hint="eastAsia"/>
                <w:sz w:val="24"/>
              </w:rPr>
              <w:t>15</w:t>
            </w:r>
            <w:r w:rsidRPr="00036B69">
              <w:rPr>
                <w:rFonts w:ascii="宋体" w:hAnsi="宋体" w:cs="宋体" w:hint="eastAsia"/>
                <w:sz w:val="24"/>
              </w:rPr>
              <w:t>分；</w:t>
            </w:r>
          </w:p>
          <w:p w14:paraId="5DFCABC8" w14:textId="21EEA42C" w:rsidR="00242BB7" w:rsidRPr="00036B69" w:rsidRDefault="00242BB7" w:rsidP="00242BB7">
            <w:pPr>
              <w:numPr>
                <w:ilvl w:val="0"/>
                <w:numId w:val="7"/>
              </w:numPr>
              <w:spacing w:line="360" w:lineRule="auto"/>
              <w:rPr>
                <w:rFonts w:ascii="宋体" w:hAnsi="宋体" w:cs="宋体" w:hint="eastAsia"/>
                <w:sz w:val="24"/>
              </w:rPr>
            </w:pPr>
            <w:r w:rsidRPr="00036B69">
              <w:rPr>
                <w:rFonts w:ascii="宋体" w:hAnsi="宋体" w:cs="宋体" w:hint="eastAsia"/>
                <w:sz w:val="24"/>
              </w:rPr>
              <w:t xml:space="preserve">响应情况合理完整、可行的得 </w:t>
            </w:r>
            <w:r>
              <w:rPr>
                <w:rFonts w:ascii="宋体" w:hAnsi="宋体" w:cs="宋体" w:hint="eastAsia"/>
                <w:sz w:val="24"/>
              </w:rPr>
              <w:t>9-14</w:t>
            </w:r>
            <w:r w:rsidRPr="00036B69">
              <w:rPr>
                <w:rFonts w:ascii="宋体" w:hAnsi="宋体" w:cs="宋体" w:hint="eastAsia"/>
                <w:sz w:val="24"/>
              </w:rPr>
              <w:t>分；</w:t>
            </w:r>
          </w:p>
          <w:p w14:paraId="41570354" w14:textId="09C59C13" w:rsidR="00242BB7" w:rsidRPr="00036B69" w:rsidRDefault="00242BB7" w:rsidP="00242BB7">
            <w:pPr>
              <w:numPr>
                <w:ilvl w:val="0"/>
                <w:numId w:val="7"/>
              </w:numPr>
              <w:spacing w:line="360" w:lineRule="auto"/>
              <w:rPr>
                <w:rFonts w:ascii="宋体" w:hAnsi="宋体" w:cs="宋体" w:hint="eastAsia"/>
                <w:sz w:val="24"/>
              </w:rPr>
            </w:pPr>
            <w:r w:rsidRPr="00036B69">
              <w:rPr>
                <w:rFonts w:ascii="宋体" w:hAnsi="宋体" w:cs="宋体" w:hint="eastAsia"/>
                <w:sz w:val="24"/>
              </w:rPr>
              <w:t>响应情况模糊不清、有瑕疵的得</w:t>
            </w:r>
            <w:r>
              <w:rPr>
                <w:rFonts w:ascii="宋体" w:hAnsi="宋体" w:cs="宋体" w:hint="eastAsia"/>
                <w:sz w:val="24"/>
              </w:rPr>
              <w:t>3-8</w:t>
            </w:r>
            <w:r w:rsidRPr="00036B69">
              <w:rPr>
                <w:rFonts w:ascii="宋体" w:hAnsi="宋体" w:cs="宋体" w:hint="eastAsia"/>
                <w:sz w:val="24"/>
              </w:rPr>
              <w:t>分；</w:t>
            </w:r>
          </w:p>
          <w:p w14:paraId="42278807" w14:textId="35F8EF16" w:rsidR="00242BB7" w:rsidRPr="00036B69" w:rsidRDefault="00242BB7" w:rsidP="00242BB7">
            <w:pPr>
              <w:pStyle w:val="A6"/>
              <w:numPr>
                <w:ilvl w:val="0"/>
                <w:numId w:val="7"/>
              </w:numPr>
              <w:ind w:firstLineChars="0"/>
              <w:rPr>
                <w:rFonts w:ascii="宋体" w:hAnsi="宋体" w:cs="宋体" w:hint="eastAsia"/>
              </w:rPr>
            </w:pPr>
            <w:r w:rsidRPr="00036B69">
              <w:rPr>
                <w:rFonts w:ascii="宋体" w:hAnsi="宋体" w:cs="宋体" w:hint="eastAsia"/>
              </w:rPr>
              <w:t>响应情况不完整、无针对性的得 0-</w:t>
            </w:r>
            <w:r>
              <w:rPr>
                <w:rFonts w:ascii="宋体" w:hAnsi="宋体" w:cs="宋体" w:hint="eastAsia"/>
              </w:rPr>
              <w:t>2</w:t>
            </w:r>
            <w:r w:rsidRPr="00036B69">
              <w:rPr>
                <w:rFonts w:ascii="宋体" w:hAnsi="宋体" w:cs="宋体" w:hint="eastAsia"/>
              </w:rPr>
              <w:t>分。</w:t>
            </w:r>
          </w:p>
        </w:tc>
      </w:tr>
      <w:tr w:rsidR="00242BB7" w:rsidRPr="00036B69" w14:paraId="414FAA61" w14:textId="77777777" w:rsidTr="00DD63AB">
        <w:tc>
          <w:tcPr>
            <w:tcW w:w="814" w:type="pct"/>
            <w:vAlign w:val="center"/>
          </w:tcPr>
          <w:p w14:paraId="1A2ABB57" w14:textId="77777777" w:rsidR="00242BB7" w:rsidRPr="00036B69" w:rsidRDefault="00242BB7" w:rsidP="00DD63AB">
            <w:pPr>
              <w:spacing w:line="360" w:lineRule="auto"/>
              <w:jc w:val="center"/>
              <w:rPr>
                <w:rFonts w:ascii="宋体" w:hAnsi="宋体" w:cs="宋体" w:hint="eastAsia"/>
                <w:sz w:val="24"/>
              </w:rPr>
            </w:pPr>
            <w:r w:rsidRPr="00036B69">
              <w:rPr>
                <w:rFonts w:ascii="宋体" w:hAnsi="宋体" w:cs="宋体" w:hint="eastAsia"/>
                <w:sz w:val="24"/>
              </w:rPr>
              <w:t>应急方案</w:t>
            </w:r>
          </w:p>
        </w:tc>
        <w:tc>
          <w:tcPr>
            <w:tcW w:w="715" w:type="pct"/>
            <w:vAlign w:val="center"/>
          </w:tcPr>
          <w:p w14:paraId="7461CA33" w14:textId="1AF1CFFF" w:rsidR="00242BB7" w:rsidRPr="00036B69" w:rsidRDefault="00242BB7" w:rsidP="00DD63AB">
            <w:pPr>
              <w:spacing w:line="360" w:lineRule="auto"/>
              <w:jc w:val="center"/>
              <w:rPr>
                <w:rFonts w:ascii="宋体" w:hAnsi="宋体" w:cs="宋体" w:hint="eastAsia"/>
                <w:sz w:val="24"/>
              </w:rPr>
            </w:pPr>
            <w:r w:rsidRPr="00036B69">
              <w:rPr>
                <w:rFonts w:ascii="宋体" w:hAnsi="宋体" w:cs="宋体"/>
                <w:sz w:val="24"/>
              </w:rPr>
              <w:t>0</w:t>
            </w:r>
            <w:r w:rsidRPr="00036B69">
              <w:rPr>
                <w:rFonts w:ascii="宋体" w:hAnsi="宋体" w:cs="宋体" w:hint="eastAsia"/>
                <w:sz w:val="24"/>
              </w:rPr>
              <w:t>~</w:t>
            </w:r>
            <w:r>
              <w:rPr>
                <w:rFonts w:ascii="宋体" w:hAnsi="宋体" w:cs="宋体" w:hint="eastAsia"/>
                <w:sz w:val="24"/>
              </w:rPr>
              <w:t>10</w:t>
            </w:r>
          </w:p>
        </w:tc>
        <w:tc>
          <w:tcPr>
            <w:tcW w:w="3471" w:type="pct"/>
            <w:vAlign w:val="center"/>
          </w:tcPr>
          <w:p w14:paraId="66970AD0" w14:textId="77777777" w:rsidR="00242BB7" w:rsidRPr="00036B69" w:rsidRDefault="00242BB7" w:rsidP="00242BB7">
            <w:pPr>
              <w:numPr>
                <w:ilvl w:val="0"/>
                <w:numId w:val="3"/>
              </w:numPr>
              <w:spacing w:line="360" w:lineRule="auto"/>
              <w:rPr>
                <w:rFonts w:ascii="宋体" w:hAnsi="宋体" w:cs="宋体" w:hint="eastAsia"/>
                <w:sz w:val="24"/>
              </w:rPr>
            </w:pPr>
            <w:r w:rsidRPr="00036B69">
              <w:rPr>
                <w:rFonts w:ascii="宋体" w:hAnsi="宋体" w:cs="宋体" w:hint="eastAsia"/>
                <w:sz w:val="24"/>
              </w:rPr>
              <w:t>评审内容</w:t>
            </w:r>
          </w:p>
          <w:p w14:paraId="4B86AE98" w14:textId="49C51818" w:rsidR="00242BB7" w:rsidRPr="00036B69" w:rsidRDefault="00242BB7" w:rsidP="00DD63AB">
            <w:pPr>
              <w:spacing w:line="360" w:lineRule="auto"/>
              <w:rPr>
                <w:rFonts w:ascii="宋体" w:hAnsi="宋体" w:cs="宋体" w:hint="eastAsia"/>
                <w:sz w:val="24"/>
              </w:rPr>
            </w:pPr>
            <w:r w:rsidRPr="00036B69">
              <w:rPr>
                <w:rFonts w:ascii="宋体" w:hAnsi="宋体" w:cs="宋体" w:hint="eastAsia"/>
                <w:sz w:val="24"/>
              </w:rPr>
              <w:t>供应商对突发事件等各类紧急事件所准备的预案及处置措施以及应急预案。</w:t>
            </w:r>
          </w:p>
          <w:p w14:paraId="08E4DFAE" w14:textId="77777777" w:rsidR="00242BB7" w:rsidRPr="00036B69" w:rsidRDefault="00242BB7" w:rsidP="00242BB7">
            <w:pPr>
              <w:numPr>
                <w:ilvl w:val="0"/>
                <w:numId w:val="3"/>
              </w:numPr>
              <w:spacing w:line="360" w:lineRule="auto"/>
              <w:rPr>
                <w:rFonts w:ascii="宋体" w:hAnsi="宋体" w:cs="宋体" w:hint="eastAsia"/>
                <w:sz w:val="24"/>
              </w:rPr>
            </w:pPr>
            <w:r w:rsidRPr="00036B69">
              <w:rPr>
                <w:rFonts w:ascii="宋体" w:hAnsi="宋体" w:cs="宋体" w:hint="eastAsia"/>
                <w:sz w:val="24"/>
              </w:rPr>
              <w:t>评审标准</w:t>
            </w:r>
          </w:p>
          <w:p w14:paraId="4F65BD3F" w14:textId="43B37795" w:rsidR="00242BB7" w:rsidRPr="00036B69" w:rsidRDefault="00242BB7" w:rsidP="00242BB7">
            <w:pPr>
              <w:numPr>
                <w:ilvl w:val="0"/>
                <w:numId w:val="8"/>
              </w:numPr>
              <w:spacing w:line="360" w:lineRule="auto"/>
              <w:rPr>
                <w:rFonts w:ascii="宋体" w:hAnsi="宋体" w:cs="宋体" w:hint="eastAsia"/>
                <w:sz w:val="24"/>
              </w:rPr>
            </w:pPr>
            <w:r w:rsidRPr="00036B69">
              <w:rPr>
                <w:rFonts w:ascii="宋体" w:hAnsi="宋体" w:cs="宋体" w:hint="eastAsia"/>
                <w:sz w:val="24"/>
              </w:rPr>
              <w:t>内容完整，针对性、合理性及可实施性较强得</w:t>
            </w:r>
            <w:r>
              <w:rPr>
                <w:rFonts w:ascii="宋体" w:hAnsi="宋体" w:cs="宋体" w:hint="eastAsia"/>
                <w:sz w:val="24"/>
              </w:rPr>
              <w:t>10</w:t>
            </w:r>
            <w:r w:rsidRPr="00036B69">
              <w:rPr>
                <w:rFonts w:ascii="宋体" w:hAnsi="宋体" w:cs="宋体" w:hint="eastAsia"/>
                <w:sz w:val="24"/>
              </w:rPr>
              <w:t>分；</w:t>
            </w:r>
          </w:p>
          <w:p w14:paraId="0D1A0C15" w14:textId="497D41F0" w:rsidR="00242BB7" w:rsidRPr="00036B69" w:rsidRDefault="00242BB7" w:rsidP="00242BB7">
            <w:pPr>
              <w:numPr>
                <w:ilvl w:val="0"/>
                <w:numId w:val="8"/>
              </w:numPr>
              <w:spacing w:line="360" w:lineRule="auto"/>
              <w:rPr>
                <w:rFonts w:ascii="宋体" w:hAnsi="宋体" w:cs="宋体" w:hint="eastAsia"/>
                <w:sz w:val="24"/>
              </w:rPr>
            </w:pPr>
            <w:r w:rsidRPr="00036B69">
              <w:rPr>
                <w:rFonts w:ascii="宋体" w:hAnsi="宋体" w:cs="宋体" w:hint="eastAsia"/>
                <w:sz w:val="24"/>
              </w:rPr>
              <w:t>针对性及可操作性一般的，得</w:t>
            </w:r>
            <w:r>
              <w:rPr>
                <w:rFonts w:ascii="宋体" w:hAnsi="宋体" w:cs="宋体" w:hint="eastAsia"/>
                <w:sz w:val="24"/>
              </w:rPr>
              <w:t>5-9</w:t>
            </w:r>
            <w:r w:rsidRPr="00036B69">
              <w:rPr>
                <w:rFonts w:ascii="宋体" w:hAnsi="宋体" w:cs="宋体" w:hint="eastAsia"/>
                <w:sz w:val="24"/>
              </w:rPr>
              <w:t>分；</w:t>
            </w:r>
          </w:p>
          <w:p w14:paraId="3B4E2E36" w14:textId="651F3FFB" w:rsidR="00242BB7" w:rsidRPr="00036B69" w:rsidRDefault="00242BB7" w:rsidP="00242BB7">
            <w:pPr>
              <w:numPr>
                <w:ilvl w:val="0"/>
                <w:numId w:val="8"/>
              </w:numPr>
              <w:spacing w:line="360" w:lineRule="auto"/>
              <w:rPr>
                <w:rFonts w:ascii="宋体" w:hAnsi="宋体" w:cs="宋体" w:hint="eastAsia"/>
                <w:sz w:val="24"/>
              </w:rPr>
            </w:pPr>
            <w:r w:rsidRPr="00036B69">
              <w:rPr>
                <w:rFonts w:ascii="宋体" w:hAnsi="宋体" w:cs="宋体" w:hint="eastAsia"/>
                <w:sz w:val="24"/>
              </w:rPr>
              <w:t>针对性相对较差，得</w:t>
            </w:r>
            <w:r w:rsidRPr="00036B69">
              <w:rPr>
                <w:rFonts w:ascii="宋体" w:hAnsi="宋体" w:cs="宋体"/>
                <w:sz w:val="24"/>
              </w:rPr>
              <w:t>0</w:t>
            </w:r>
            <w:r w:rsidRPr="00036B69">
              <w:rPr>
                <w:rFonts w:ascii="宋体" w:hAnsi="宋体" w:cs="宋体" w:hint="eastAsia"/>
                <w:sz w:val="24"/>
              </w:rPr>
              <w:t>-</w:t>
            </w:r>
            <w:r>
              <w:rPr>
                <w:rFonts w:ascii="宋体" w:hAnsi="宋体" w:cs="宋体" w:hint="eastAsia"/>
                <w:sz w:val="24"/>
              </w:rPr>
              <w:t>4</w:t>
            </w:r>
            <w:r w:rsidRPr="00036B69">
              <w:rPr>
                <w:rFonts w:ascii="宋体" w:hAnsi="宋体" w:cs="宋体" w:hint="eastAsia"/>
                <w:sz w:val="24"/>
              </w:rPr>
              <w:t>分。</w:t>
            </w:r>
          </w:p>
        </w:tc>
      </w:tr>
      <w:tr w:rsidR="00242BB7" w:rsidRPr="00036B69" w14:paraId="7319FA40" w14:textId="77777777" w:rsidTr="00DD63AB">
        <w:tc>
          <w:tcPr>
            <w:tcW w:w="814" w:type="pct"/>
            <w:vAlign w:val="center"/>
          </w:tcPr>
          <w:p w14:paraId="28482022" w14:textId="77777777"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hint="eastAsia"/>
              </w:rPr>
              <w:t>重难点分</w:t>
            </w:r>
            <w:r w:rsidRPr="00036B69">
              <w:rPr>
                <w:rFonts w:ascii="宋体" w:hAnsi="宋体" w:cs="宋体" w:hint="eastAsia"/>
              </w:rPr>
              <w:lastRenderedPageBreak/>
              <w:t>析</w:t>
            </w:r>
          </w:p>
        </w:tc>
        <w:tc>
          <w:tcPr>
            <w:tcW w:w="715" w:type="pct"/>
            <w:vAlign w:val="center"/>
          </w:tcPr>
          <w:p w14:paraId="72058A78" w14:textId="32E698C2"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rPr>
              <w:lastRenderedPageBreak/>
              <w:t>0</w:t>
            </w:r>
            <w:r w:rsidRPr="00036B69">
              <w:rPr>
                <w:rFonts w:ascii="宋体" w:hAnsi="宋体" w:cs="宋体" w:hint="eastAsia"/>
              </w:rPr>
              <w:t>~</w:t>
            </w:r>
            <w:r>
              <w:rPr>
                <w:rFonts w:ascii="宋体" w:hAnsi="宋体" w:cs="宋体" w:hint="eastAsia"/>
              </w:rPr>
              <w:t>15</w:t>
            </w:r>
          </w:p>
        </w:tc>
        <w:tc>
          <w:tcPr>
            <w:tcW w:w="3471" w:type="pct"/>
          </w:tcPr>
          <w:p w14:paraId="599E20CB" w14:textId="77777777" w:rsidR="00242BB7" w:rsidRPr="00036B69" w:rsidRDefault="00242BB7" w:rsidP="00242BB7">
            <w:pPr>
              <w:numPr>
                <w:ilvl w:val="0"/>
                <w:numId w:val="4"/>
              </w:numPr>
              <w:spacing w:line="360" w:lineRule="auto"/>
              <w:rPr>
                <w:rFonts w:ascii="宋体" w:hAnsi="宋体" w:cs="宋体" w:hint="eastAsia"/>
                <w:sz w:val="24"/>
              </w:rPr>
            </w:pPr>
            <w:r w:rsidRPr="00036B69">
              <w:rPr>
                <w:rFonts w:ascii="宋体" w:hAnsi="宋体" w:cs="宋体" w:hint="eastAsia"/>
                <w:sz w:val="24"/>
              </w:rPr>
              <w:t>评审内容</w:t>
            </w:r>
          </w:p>
          <w:p w14:paraId="225CE7AF" w14:textId="77777777" w:rsidR="00242BB7" w:rsidRPr="00036B69" w:rsidRDefault="00242BB7" w:rsidP="00DD63AB">
            <w:pPr>
              <w:spacing w:line="360" w:lineRule="auto"/>
              <w:rPr>
                <w:rFonts w:ascii="宋体" w:hAnsi="宋体" w:cs="宋体" w:hint="eastAsia"/>
                <w:sz w:val="24"/>
              </w:rPr>
            </w:pPr>
            <w:r w:rsidRPr="00036B69">
              <w:rPr>
                <w:rFonts w:ascii="宋体" w:hAnsi="宋体" w:cs="宋体" w:hint="eastAsia"/>
                <w:sz w:val="24"/>
              </w:rPr>
              <w:lastRenderedPageBreak/>
              <w:t>根据投标人根据本项目理解和难点分析，从内容客观、准确、合理、可行，针对性等综合打分。</w:t>
            </w:r>
          </w:p>
          <w:p w14:paraId="6130F98B" w14:textId="77777777" w:rsidR="00242BB7" w:rsidRPr="00036B69" w:rsidRDefault="00242BB7" w:rsidP="00242BB7">
            <w:pPr>
              <w:numPr>
                <w:ilvl w:val="0"/>
                <w:numId w:val="4"/>
              </w:numPr>
              <w:spacing w:line="360" w:lineRule="auto"/>
              <w:rPr>
                <w:rFonts w:ascii="宋体" w:hAnsi="宋体" w:cs="宋体" w:hint="eastAsia"/>
                <w:sz w:val="24"/>
              </w:rPr>
            </w:pPr>
            <w:r w:rsidRPr="00036B69">
              <w:rPr>
                <w:rFonts w:ascii="宋体" w:hAnsi="宋体" w:cs="宋体" w:hint="eastAsia"/>
                <w:sz w:val="24"/>
              </w:rPr>
              <w:t>评审标准</w:t>
            </w:r>
          </w:p>
          <w:p w14:paraId="2EE22296" w14:textId="537F0A04" w:rsidR="00242BB7" w:rsidRPr="00036B69" w:rsidRDefault="00242BB7" w:rsidP="00242BB7">
            <w:pPr>
              <w:numPr>
                <w:ilvl w:val="0"/>
                <w:numId w:val="9"/>
              </w:numPr>
              <w:spacing w:line="360" w:lineRule="auto"/>
              <w:rPr>
                <w:rFonts w:ascii="宋体" w:hAnsi="宋体" w:cs="宋体" w:hint="eastAsia"/>
                <w:sz w:val="24"/>
              </w:rPr>
            </w:pPr>
            <w:r w:rsidRPr="00036B69">
              <w:rPr>
                <w:rFonts w:ascii="宋体" w:hAnsi="宋体" w:cs="宋体" w:hint="eastAsia"/>
                <w:sz w:val="24"/>
              </w:rPr>
              <w:t>内容客观、准确、合理、可行，针对性强的得</w:t>
            </w:r>
            <w:r>
              <w:rPr>
                <w:rFonts w:ascii="宋体" w:hAnsi="宋体" w:cs="宋体" w:hint="eastAsia"/>
                <w:sz w:val="24"/>
              </w:rPr>
              <w:t>1</w:t>
            </w:r>
            <w:r w:rsidRPr="00036B69">
              <w:rPr>
                <w:rFonts w:ascii="宋体" w:hAnsi="宋体" w:cs="宋体" w:hint="eastAsia"/>
                <w:sz w:val="24"/>
              </w:rPr>
              <w:t>5分；</w:t>
            </w:r>
          </w:p>
          <w:p w14:paraId="3455AD35" w14:textId="049453D6" w:rsidR="00242BB7" w:rsidRPr="00036B69" w:rsidRDefault="00242BB7" w:rsidP="00DD63AB">
            <w:pPr>
              <w:spacing w:line="360" w:lineRule="auto"/>
              <w:rPr>
                <w:rFonts w:ascii="宋体" w:hAnsi="宋体" w:cs="宋体" w:hint="eastAsia"/>
                <w:sz w:val="24"/>
              </w:rPr>
            </w:pPr>
            <w:r w:rsidRPr="00036B69">
              <w:rPr>
                <w:rFonts w:ascii="宋体" w:hAnsi="宋体" w:cs="宋体" w:hint="eastAsia"/>
                <w:sz w:val="24"/>
              </w:rPr>
              <w:t>②针对性一般，相对合理且具有一定操作性的，得</w:t>
            </w:r>
            <w:r>
              <w:rPr>
                <w:rFonts w:ascii="宋体" w:hAnsi="宋体" w:cs="宋体" w:hint="eastAsia"/>
                <w:sz w:val="24"/>
              </w:rPr>
              <w:t>8-14</w:t>
            </w:r>
            <w:r w:rsidRPr="00036B69">
              <w:rPr>
                <w:rFonts w:ascii="宋体" w:hAnsi="宋体" w:cs="宋体" w:hint="eastAsia"/>
                <w:sz w:val="24"/>
              </w:rPr>
              <w:t>分；</w:t>
            </w:r>
          </w:p>
          <w:p w14:paraId="55E2A67D" w14:textId="5EA75E95" w:rsidR="00242BB7" w:rsidRPr="00036B69" w:rsidRDefault="00242BB7" w:rsidP="00242BB7">
            <w:pPr>
              <w:pStyle w:val="A6"/>
              <w:numPr>
                <w:ilvl w:val="0"/>
                <w:numId w:val="9"/>
              </w:numPr>
              <w:ind w:firstLineChars="0"/>
              <w:rPr>
                <w:rFonts w:ascii="宋体" w:hAnsi="宋体" w:cs="宋体" w:hint="eastAsia"/>
              </w:rPr>
            </w:pPr>
            <w:r w:rsidRPr="00036B69">
              <w:rPr>
                <w:rFonts w:ascii="宋体" w:hAnsi="宋体" w:cs="宋体" w:hint="eastAsia"/>
              </w:rPr>
              <w:t>内容不够客观、准确、合理、可行，针对性不够强的，得</w:t>
            </w:r>
            <w:r w:rsidRPr="00036B69">
              <w:rPr>
                <w:rFonts w:ascii="宋体" w:hAnsi="宋体" w:cs="宋体"/>
              </w:rPr>
              <w:t>0</w:t>
            </w:r>
            <w:r w:rsidRPr="00036B69">
              <w:rPr>
                <w:rFonts w:ascii="宋体" w:hAnsi="宋体" w:cs="宋体" w:hint="eastAsia"/>
              </w:rPr>
              <w:t>-</w:t>
            </w:r>
            <w:r>
              <w:rPr>
                <w:rFonts w:ascii="宋体" w:hAnsi="宋体" w:cs="宋体" w:hint="eastAsia"/>
              </w:rPr>
              <w:t>7</w:t>
            </w:r>
            <w:r w:rsidRPr="00036B69">
              <w:rPr>
                <w:rFonts w:ascii="宋体" w:hAnsi="宋体" w:cs="宋体" w:hint="eastAsia"/>
              </w:rPr>
              <w:t>分。</w:t>
            </w:r>
          </w:p>
        </w:tc>
      </w:tr>
      <w:tr w:rsidR="00242BB7" w:rsidRPr="00036B69" w14:paraId="74F5383E" w14:textId="77777777" w:rsidTr="00DD63AB">
        <w:tc>
          <w:tcPr>
            <w:tcW w:w="814" w:type="pct"/>
            <w:vAlign w:val="center"/>
          </w:tcPr>
          <w:p w14:paraId="46A25838" w14:textId="77777777"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hint="eastAsia"/>
              </w:rPr>
              <w:lastRenderedPageBreak/>
              <w:t>服务承诺及合理化建议</w:t>
            </w:r>
          </w:p>
        </w:tc>
        <w:tc>
          <w:tcPr>
            <w:tcW w:w="715" w:type="pct"/>
            <w:vAlign w:val="center"/>
          </w:tcPr>
          <w:p w14:paraId="5D1F36A2" w14:textId="5737A74B"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rPr>
              <w:t>0</w:t>
            </w:r>
            <w:r w:rsidRPr="00036B69">
              <w:rPr>
                <w:rFonts w:ascii="宋体" w:hAnsi="宋体" w:cs="宋体" w:hint="eastAsia"/>
              </w:rPr>
              <w:t>~</w:t>
            </w:r>
            <w:r>
              <w:rPr>
                <w:rFonts w:ascii="宋体" w:hAnsi="宋体" w:cs="宋体" w:hint="eastAsia"/>
              </w:rPr>
              <w:t>20</w:t>
            </w:r>
          </w:p>
        </w:tc>
        <w:tc>
          <w:tcPr>
            <w:tcW w:w="3471" w:type="pct"/>
          </w:tcPr>
          <w:p w14:paraId="117FB9F9" w14:textId="77777777" w:rsidR="00242BB7" w:rsidRPr="00036B69" w:rsidRDefault="00242BB7" w:rsidP="00242BB7">
            <w:pPr>
              <w:numPr>
                <w:ilvl w:val="0"/>
                <w:numId w:val="5"/>
              </w:numPr>
              <w:spacing w:line="360" w:lineRule="auto"/>
              <w:rPr>
                <w:rFonts w:ascii="宋体" w:hAnsi="宋体" w:cs="宋体" w:hint="eastAsia"/>
                <w:sz w:val="24"/>
              </w:rPr>
            </w:pPr>
            <w:r w:rsidRPr="00036B69">
              <w:rPr>
                <w:rFonts w:ascii="宋体" w:hAnsi="宋体" w:cs="宋体" w:hint="eastAsia"/>
                <w:sz w:val="24"/>
              </w:rPr>
              <w:t>评审内容</w:t>
            </w:r>
          </w:p>
          <w:p w14:paraId="6C0E461E" w14:textId="77777777" w:rsidR="00242BB7" w:rsidRPr="00036B69" w:rsidRDefault="00242BB7" w:rsidP="00DD63AB">
            <w:pPr>
              <w:spacing w:line="360" w:lineRule="auto"/>
              <w:rPr>
                <w:rFonts w:ascii="宋体" w:hAnsi="宋体" w:cs="宋体" w:hint="eastAsia"/>
                <w:sz w:val="24"/>
              </w:rPr>
            </w:pPr>
            <w:r w:rsidRPr="00036B69">
              <w:rPr>
                <w:rFonts w:ascii="宋体" w:hAnsi="宋体" w:cs="宋体" w:hint="eastAsia"/>
                <w:sz w:val="24"/>
              </w:rPr>
              <w:t>针对本项目的合理化建议以及成交后的服务承诺进行综合评定。</w:t>
            </w:r>
          </w:p>
          <w:p w14:paraId="7AA4E3BB" w14:textId="77777777" w:rsidR="00242BB7" w:rsidRPr="00036B69" w:rsidRDefault="00242BB7" w:rsidP="00DD63AB">
            <w:pPr>
              <w:spacing w:line="360" w:lineRule="auto"/>
              <w:rPr>
                <w:rFonts w:ascii="宋体" w:hAnsi="宋体" w:cs="宋体" w:hint="eastAsia"/>
                <w:sz w:val="24"/>
              </w:rPr>
            </w:pPr>
            <w:r w:rsidRPr="00036B69">
              <w:rPr>
                <w:rFonts w:ascii="宋体" w:hAnsi="宋体" w:cs="宋体" w:hint="eastAsia"/>
                <w:sz w:val="24"/>
              </w:rPr>
              <w:t>二、评审标准</w:t>
            </w:r>
          </w:p>
          <w:p w14:paraId="22C1806F" w14:textId="4C6322C7" w:rsidR="00242BB7" w:rsidRPr="00036B69" w:rsidRDefault="00242BB7" w:rsidP="00DD63AB">
            <w:pPr>
              <w:spacing w:line="360" w:lineRule="auto"/>
              <w:rPr>
                <w:rFonts w:ascii="宋体" w:hAnsi="宋体" w:cs="宋体" w:hint="eastAsia"/>
                <w:sz w:val="24"/>
              </w:rPr>
            </w:pPr>
            <w:r w:rsidRPr="00036B69">
              <w:rPr>
                <w:rFonts w:ascii="宋体" w:hAnsi="宋体" w:cs="宋体" w:hint="eastAsia"/>
                <w:sz w:val="24"/>
              </w:rPr>
              <w:t>①内容完整，针对性、合理性及可实施性较强得</w:t>
            </w:r>
            <w:r>
              <w:rPr>
                <w:rFonts w:ascii="宋体" w:hAnsi="宋体" w:cs="宋体" w:hint="eastAsia"/>
                <w:sz w:val="24"/>
              </w:rPr>
              <w:t>18-20</w:t>
            </w:r>
            <w:r w:rsidRPr="00036B69">
              <w:rPr>
                <w:rFonts w:ascii="宋体" w:hAnsi="宋体" w:cs="宋体" w:hint="eastAsia"/>
                <w:sz w:val="24"/>
              </w:rPr>
              <w:t>分；</w:t>
            </w:r>
          </w:p>
          <w:p w14:paraId="7468F3C5" w14:textId="04DEE689" w:rsidR="00242BB7" w:rsidRPr="00036B69" w:rsidRDefault="00242BB7" w:rsidP="00DD63AB">
            <w:pPr>
              <w:spacing w:line="360" w:lineRule="auto"/>
              <w:rPr>
                <w:rFonts w:ascii="宋体" w:hAnsi="宋体" w:cs="宋体" w:hint="eastAsia"/>
                <w:sz w:val="24"/>
              </w:rPr>
            </w:pPr>
            <w:r w:rsidRPr="00036B69">
              <w:rPr>
                <w:rFonts w:ascii="宋体" w:hAnsi="宋体" w:cs="宋体" w:hint="eastAsia"/>
                <w:sz w:val="24"/>
              </w:rPr>
              <w:t>②针对性及可操作性一般的，得</w:t>
            </w:r>
            <w:r>
              <w:rPr>
                <w:rFonts w:ascii="宋体" w:hAnsi="宋体" w:cs="宋体" w:hint="eastAsia"/>
                <w:sz w:val="24"/>
              </w:rPr>
              <w:t>10-17</w:t>
            </w:r>
            <w:r w:rsidRPr="00036B69">
              <w:rPr>
                <w:rFonts w:ascii="宋体" w:hAnsi="宋体" w:cs="宋体" w:hint="eastAsia"/>
                <w:sz w:val="24"/>
              </w:rPr>
              <w:t>分；</w:t>
            </w:r>
          </w:p>
          <w:p w14:paraId="795CB769" w14:textId="63F46DF3" w:rsidR="00242BB7" w:rsidRPr="00036B69" w:rsidRDefault="00242BB7" w:rsidP="00DD63AB">
            <w:pPr>
              <w:pStyle w:val="A6"/>
              <w:ind w:firstLineChars="0" w:firstLine="0"/>
              <w:rPr>
                <w:rFonts w:ascii="宋体" w:hAnsi="宋体" w:cs="宋体" w:hint="eastAsia"/>
              </w:rPr>
            </w:pPr>
            <w:r w:rsidRPr="00036B69">
              <w:rPr>
                <w:rFonts w:ascii="宋体" w:hAnsi="宋体" w:cs="宋体" w:hint="eastAsia"/>
              </w:rPr>
              <w:t>③针对性相对较差，得0-</w:t>
            </w:r>
            <w:r>
              <w:rPr>
                <w:rFonts w:ascii="宋体" w:hAnsi="宋体" w:cs="宋体" w:hint="eastAsia"/>
              </w:rPr>
              <w:t>9</w:t>
            </w:r>
            <w:r w:rsidRPr="00036B69">
              <w:rPr>
                <w:rFonts w:ascii="宋体" w:hAnsi="宋体" w:cs="宋体" w:hint="eastAsia"/>
              </w:rPr>
              <w:t>分。</w:t>
            </w:r>
          </w:p>
        </w:tc>
      </w:tr>
      <w:tr w:rsidR="00242BB7" w:rsidRPr="00036B69" w14:paraId="27656BEB" w14:textId="77777777" w:rsidTr="00DD63AB">
        <w:tc>
          <w:tcPr>
            <w:tcW w:w="814" w:type="pct"/>
            <w:vAlign w:val="center"/>
          </w:tcPr>
          <w:p w14:paraId="7E7BA186" w14:textId="77777777"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hint="eastAsia"/>
              </w:rPr>
              <w:t>人员配备</w:t>
            </w:r>
          </w:p>
        </w:tc>
        <w:tc>
          <w:tcPr>
            <w:tcW w:w="715" w:type="pct"/>
            <w:vAlign w:val="center"/>
          </w:tcPr>
          <w:p w14:paraId="67F08D62" w14:textId="625A8EF2"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rPr>
              <w:t>0</w:t>
            </w:r>
            <w:r w:rsidRPr="00036B69">
              <w:rPr>
                <w:rFonts w:ascii="宋体" w:hAnsi="宋体" w:cs="宋体" w:hint="eastAsia"/>
              </w:rPr>
              <w:t>~</w:t>
            </w:r>
            <w:r>
              <w:rPr>
                <w:rFonts w:ascii="宋体" w:hAnsi="宋体" w:cs="宋体" w:hint="eastAsia"/>
              </w:rPr>
              <w:t>10</w:t>
            </w:r>
          </w:p>
        </w:tc>
        <w:tc>
          <w:tcPr>
            <w:tcW w:w="3471" w:type="pct"/>
          </w:tcPr>
          <w:p w14:paraId="126CE49C" w14:textId="77777777" w:rsidR="00242BB7" w:rsidRPr="00036B69" w:rsidRDefault="00242BB7" w:rsidP="00242BB7">
            <w:pPr>
              <w:numPr>
                <w:ilvl w:val="0"/>
                <w:numId w:val="6"/>
              </w:numPr>
              <w:spacing w:line="360" w:lineRule="auto"/>
              <w:rPr>
                <w:rFonts w:ascii="宋体" w:hAnsi="宋体" w:cs="宋体" w:hint="eastAsia"/>
                <w:sz w:val="24"/>
              </w:rPr>
            </w:pPr>
            <w:r w:rsidRPr="00036B69">
              <w:rPr>
                <w:rFonts w:ascii="宋体" w:hAnsi="宋体" w:cs="宋体" w:hint="eastAsia"/>
                <w:sz w:val="24"/>
              </w:rPr>
              <w:t>评审内容</w:t>
            </w:r>
          </w:p>
          <w:p w14:paraId="768AFFBF" w14:textId="77777777" w:rsidR="00242BB7" w:rsidRPr="00036B69" w:rsidRDefault="00242BB7" w:rsidP="00DD63AB">
            <w:pPr>
              <w:spacing w:line="360" w:lineRule="auto"/>
              <w:rPr>
                <w:rFonts w:ascii="宋体" w:hAnsi="宋体" w:cs="宋体" w:hint="eastAsia"/>
                <w:sz w:val="24"/>
              </w:rPr>
            </w:pPr>
            <w:r w:rsidRPr="00036B69">
              <w:rPr>
                <w:rFonts w:ascii="宋体" w:hAnsi="宋体" w:cs="宋体" w:hint="eastAsia"/>
                <w:sz w:val="24"/>
              </w:rPr>
              <w:t>根据项目负责人及其他主要人员配备是否齐备、配比是否合理、相关从业经验以及提供身份证等相关证件的齐全程度等情况综合打分。</w:t>
            </w:r>
          </w:p>
          <w:p w14:paraId="4D8242BD" w14:textId="77777777" w:rsidR="00242BB7" w:rsidRPr="00036B69" w:rsidRDefault="00242BB7" w:rsidP="00242BB7">
            <w:pPr>
              <w:pStyle w:val="A6"/>
              <w:numPr>
                <w:ilvl w:val="0"/>
                <w:numId w:val="6"/>
              </w:numPr>
              <w:ind w:firstLineChars="0" w:firstLine="0"/>
              <w:rPr>
                <w:rFonts w:ascii="宋体" w:hAnsi="宋体" w:cs="宋体" w:hint="eastAsia"/>
              </w:rPr>
            </w:pPr>
            <w:r w:rsidRPr="00036B69">
              <w:rPr>
                <w:rFonts w:ascii="宋体" w:hAnsi="宋体" w:cs="宋体" w:hint="eastAsia"/>
              </w:rPr>
              <w:t>评审标准</w:t>
            </w:r>
          </w:p>
          <w:p w14:paraId="19472C59" w14:textId="3C558731" w:rsidR="00242BB7" w:rsidRPr="00036B69" w:rsidRDefault="00242BB7" w:rsidP="00242BB7">
            <w:pPr>
              <w:pStyle w:val="A6"/>
              <w:numPr>
                <w:ilvl w:val="0"/>
                <w:numId w:val="10"/>
              </w:numPr>
              <w:ind w:firstLineChars="0"/>
              <w:rPr>
                <w:rFonts w:ascii="宋体" w:hAnsi="宋体" w:cs="宋体" w:hint="eastAsia"/>
              </w:rPr>
            </w:pPr>
            <w:r w:rsidRPr="00036B69">
              <w:rPr>
                <w:rFonts w:ascii="宋体" w:hAnsi="宋体" w:cs="宋体" w:hint="eastAsia"/>
              </w:rPr>
              <w:t>人员配备齐备，配比合理，得</w:t>
            </w:r>
            <w:r>
              <w:rPr>
                <w:rFonts w:ascii="宋体" w:hAnsi="宋体" w:cs="宋体" w:hint="eastAsia"/>
              </w:rPr>
              <w:t>10</w:t>
            </w:r>
            <w:r w:rsidRPr="00036B69">
              <w:rPr>
                <w:rFonts w:ascii="宋体" w:hAnsi="宋体" w:cs="宋体" w:hint="eastAsia"/>
              </w:rPr>
              <w:t>分；</w:t>
            </w:r>
          </w:p>
          <w:p w14:paraId="5A7D0415" w14:textId="35153904" w:rsidR="00242BB7" w:rsidRPr="00036B69" w:rsidRDefault="00242BB7" w:rsidP="00242BB7">
            <w:pPr>
              <w:pStyle w:val="A6"/>
              <w:numPr>
                <w:ilvl w:val="0"/>
                <w:numId w:val="10"/>
              </w:numPr>
              <w:ind w:firstLineChars="0"/>
              <w:rPr>
                <w:rFonts w:ascii="宋体" w:hAnsi="宋体" w:cs="宋体" w:hint="eastAsia"/>
              </w:rPr>
            </w:pPr>
            <w:r w:rsidRPr="00036B69">
              <w:rPr>
                <w:rFonts w:ascii="宋体" w:hAnsi="宋体" w:cs="宋体" w:hint="eastAsia"/>
              </w:rPr>
              <w:t>人员配备较齐备，配比较合理，得</w:t>
            </w:r>
            <w:r>
              <w:rPr>
                <w:rFonts w:ascii="宋体" w:hAnsi="宋体" w:cs="宋体" w:hint="eastAsia"/>
              </w:rPr>
              <w:t>4-9</w:t>
            </w:r>
            <w:r w:rsidRPr="00036B69">
              <w:rPr>
                <w:rFonts w:ascii="宋体" w:hAnsi="宋体" w:cs="宋体" w:hint="eastAsia"/>
              </w:rPr>
              <w:t>分；</w:t>
            </w:r>
          </w:p>
          <w:p w14:paraId="09128AD9" w14:textId="4D8979E4" w:rsidR="00242BB7" w:rsidRPr="00036B69" w:rsidRDefault="00242BB7" w:rsidP="00242BB7">
            <w:pPr>
              <w:pStyle w:val="A6"/>
              <w:numPr>
                <w:ilvl w:val="0"/>
                <w:numId w:val="10"/>
              </w:numPr>
              <w:ind w:firstLineChars="0"/>
              <w:rPr>
                <w:rFonts w:ascii="宋体" w:hAnsi="宋体" w:cs="宋体" w:hint="eastAsia"/>
              </w:rPr>
            </w:pPr>
            <w:r w:rsidRPr="00036B69">
              <w:rPr>
                <w:rFonts w:ascii="宋体" w:hAnsi="宋体" w:cs="宋体" w:hint="eastAsia"/>
              </w:rPr>
              <w:t>人员配备一般，得</w:t>
            </w:r>
            <w:r w:rsidRPr="00036B69">
              <w:rPr>
                <w:rFonts w:ascii="宋体" w:hAnsi="宋体" w:cs="宋体"/>
              </w:rPr>
              <w:t>0</w:t>
            </w:r>
            <w:r w:rsidRPr="00036B69">
              <w:rPr>
                <w:rFonts w:ascii="宋体" w:hAnsi="宋体" w:cs="宋体" w:hint="eastAsia"/>
              </w:rPr>
              <w:t>-</w:t>
            </w:r>
            <w:r>
              <w:rPr>
                <w:rFonts w:ascii="宋体" w:hAnsi="宋体" w:cs="宋体" w:hint="eastAsia"/>
              </w:rPr>
              <w:t>3</w:t>
            </w:r>
            <w:r w:rsidRPr="00036B69">
              <w:rPr>
                <w:rFonts w:ascii="宋体" w:hAnsi="宋体" w:cs="宋体" w:hint="eastAsia"/>
              </w:rPr>
              <w:t>分</w:t>
            </w:r>
          </w:p>
        </w:tc>
      </w:tr>
      <w:tr w:rsidR="00242BB7" w:rsidRPr="00036B69" w14:paraId="575AE4C3" w14:textId="77777777" w:rsidTr="00DD63AB">
        <w:tc>
          <w:tcPr>
            <w:tcW w:w="814" w:type="pct"/>
            <w:vAlign w:val="center"/>
          </w:tcPr>
          <w:p w14:paraId="1435D04F" w14:textId="03F4DC96" w:rsidR="00242BB7" w:rsidRPr="00036B69" w:rsidRDefault="00242BB7" w:rsidP="00DD63AB">
            <w:pPr>
              <w:pStyle w:val="A6"/>
              <w:ind w:firstLineChars="0" w:firstLine="0"/>
              <w:jc w:val="center"/>
              <w:rPr>
                <w:rFonts w:ascii="宋体" w:hAnsi="宋体" w:cs="宋体" w:hint="eastAsia"/>
              </w:rPr>
            </w:pPr>
            <w:r>
              <w:rPr>
                <w:rFonts w:ascii="宋体" w:hAnsi="宋体" w:cs="宋体" w:hint="eastAsia"/>
              </w:rPr>
              <w:t>进度安排</w:t>
            </w:r>
          </w:p>
        </w:tc>
        <w:tc>
          <w:tcPr>
            <w:tcW w:w="715" w:type="pct"/>
            <w:vAlign w:val="center"/>
          </w:tcPr>
          <w:p w14:paraId="6F85124E" w14:textId="6875B21B" w:rsidR="00242BB7" w:rsidRPr="00036B69" w:rsidRDefault="00242BB7" w:rsidP="00DD63AB">
            <w:pPr>
              <w:pStyle w:val="A6"/>
              <w:ind w:firstLineChars="0" w:firstLine="0"/>
              <w:jc w:val="center"/>
              <w:rPr>
                <w:rFonts w:ascii="宋体" w:hAnsi="宋体" w:cs="宋体" w:hint="eastAsia"/>
              </w:rPr>
            </w:pPr>
            <w:r w:rsidRPr="00036B69">
              <w:rPr>
                <w:rFonts w:ascii="宋体" w:hAnsi="宋体" w:cs="宋体"/>
              </w:rPr>
              <w:t>0</w:t>
            </w:r>
            <w:r w:rsidRPr="00036B69">
              <w:rPr>
                <w:rFonts w:ascii="宋体" w:hAnsi="宋体" w:cs="宋体" w:hint="eastAsia"/>
              </w:rPr>
              <w:t>~</w:t>
            </w:r>
            <w:r>
              <w:rPr>
                <w:rFonts w:ascii="宋体" w:hAnsi="宋体" w:cs="宋体" w:hint="eastAsia"/>
              </w:rPr>
              <w:t>10</w:t>
            </w:r>
          </w:p>
        </w:tc>
        <w:tc>
          <w:tcPr>
            <w:tcW w:w="3471" w:type="pct"/>
          </w:tcPr>
          <w:p w14:paraId="02CEF199" w14:textId="58172584" w:rsidR="00242BB7" w:rsidRPr="00242BB7" w:rsidRDefault="00242BB7" w:rsidP="00242BB7">
            <w:pPr>
              <w:pStyle w:val="a7"/>
              <w:numPr>
                <w:ilvl w:val="0"/>
                <w:numId w:val="12"/>
              </w:numPr>
              <w:spacing w:line="360" w:lineRule="auto"/>
              <w:ind w:firstLineChars="0"/>
              <w:rPr>
                <w:rFonts w:ascii="宋体" w:hAnsi="宋体" w:cs="宋体" w:hint="eastAsia"/>
                <w:sz w:val="24"/>
              </w:rPr>
            </w:pPr>
            <w:r w:rsidRPr="00242BB7">
              <w:rPr>
                <w:rFonts w:ascii="宋体" w:hAnsi="宋体" w:cs="宋体" w:hint="eastAsia"/>
                <w:sz w:val="24"/>
              </w:rPr>
              <w:t>评审内容</w:t>
            </w:r>
          </w:p>
          <w:p w14:paraId="7A8D3AEA" w14:textId="77777777" w:rsidR="00242BB7" w:rsidRDefault="00242BB7" w:rsidP="00242BB7">
            <w:pPr>
              <w:spacing w:line="360" w:lineRule="auto"/>
              <w:rPr>
                <w:rFonts w:ascii="宋体" w:hAnsi="宋体" w:cs="宋体" w:hint="eastAsia"/>
                <w:sz w:val="24"/>
              </w:rPr>
            </w:pPr>
            <w:r>
              <w:rPr>
                <w:rFonts w:ascii="宋体" w:hAnsi="宋体" w:cs="宋体" w:hint="eastAsia"/>
                <w:sz w:val="24"/>
              </w:rPr>
              <w:t>根据响应文件中对本项目设计服务的进度时间安排把控进行打分。</w:t>
            </w:r>
          </w:p>
          <w:p w14:paraId="2DDDA9EC" w14:textId="2BCC947C" w:rsidR="00242BB7" w:rsidRPr="00242BB7" w:rsidRDefault="00242BB7" w:rsidP="00242BB7">
            <w:pPr>
              <w:pStyle w:val="a7"/>
              <w:numPr>
                <w:ilvl w:val="0"/>
                <w:numId w:val="12"/>
              </w:numPr>
              <w:spacing w:line="360" w:lineRule="auto"/>
              <w:ind w:firstLineChars="0"/>
              <w:rPr>
                <w:rFonts w:ascii="宋体" w:hAnsi="宋体" w:cs="宋体" w:hint="eastAsia"/>
                <w:sz w:val="24"/>
              </w:rPr>
            </w:pPr>
            <w:r w:rsidRPr="00242BB7">
              <w:rPr>
                <w:rFonts w:ascii="宋体" w:hAnsi="宋体" w:cs="宋体" w:hint="eastAsia"/>
                <w:sz w:val="24"/>
              </w:rPr>
              <w:t>评审标准</w:t>
            </w:r>
          </w:p>
          <w:p w14:paraId="0787A009" w14:textId="4E03F413" w:rsidR="00242BB7" w:rsidRPr="00036B69" w:rsidRDefault="00242BB7" w:rsidP="00242BB7">
            <w:pPr>
              <w:pStyle w:val="A6"/>
              <w:numPr>
                <w:ilvl w:val="1"/>
                <w:numId w:val="12"/>
              </w:numPr>
              <w:ind w:left="0" w:firstLineChars="0" w:firstLine="0"/>
              <w:rPr>
                <w:rFonts w:ascii="宋体" w:hAnsi="宋体" w:cs="宋体" w:hint="eastAsia"/>
              </w:rPr>
            </w:pPr>
            <w:r>
              <w:rPr>
                <w:rFonts w:ascii="宋体" w:hAnsi="宋体" w:cs="宋体" w:hint="eastAsia"/>
              </w:rPr>
              <w:lastRenderedPageBreak/>
              <w:t>时间进度安排合理</w:t>
            </w:r>
            <w:r w:rsidRPr="00036B69">
              <w:rPr>
                <w:rFonts w:ascii="宋体" w:hAnsi="宋体" w:cs="宋体" w:hint="eastAsia"/>
              </w:rPr>
              <w:t>，得</w:t>
            </w:r>
            <w:r>
              <w:rPr>
                <w:rFonts w:ascii="宋体" w:hAnsi="宋体" w:cs="宋体" w:hint="eastAsia"/>
              </w:rPr>
              <w:t>10</w:t>
            </w:r>
            <w:r w:rsidRPr="00036B69">
              <w:rPr>
                <w:rFonts w:ascii="宋体" w:hAnsi="宋体" w:cs="宋体" w:hint="eastAsia"/>
              </w:rPr>
              <w:t>分；</w:t>
            </w:r>
          </w:p>
          <w:p w14:paraId="79133822" w14:textId="576E777B" w:rsidR="00242BB7" w:rsidRPr="00036B69" w:rsidRDefault="00242BB7" w:rsidP="00242BB7">
            <w:pPr>
              <w:pStyle w:val="A6"/>
              <w:numPr>
                <w:ilvl w:val="1"/>
                <w:numId w:val="12"/>
              </w:numPr>
              <w:ind w:left="44" w:firstLineChars="0" w:hanging="44"/>
              <w:rPr>
                <w:rFonts w:ascii="宋体" w:hAnsi="宋体" w:cs="宋体" w:hint="eastAsia"/>
              </w:rPr>
            </w:pPr>
            <w:r>
              <w:rPr>
                <w:rFonts w:ascii="宋体" w:hAnsi="宋体" w:cs="宋体" w:hint="eastAsia"/>
              </w:rPr>
              <w:t>时间进度安排比较</w:t>
            </w:r>
            <w:r w:rsidRPr="00036B69">
              <w:rPr>
                <w:rFonts w:ascii="宋体" w:hAnsi="宋体" w:cs="宋体" w:hint="eastAsia"/>
              </w:rPr>
              <w:t>合理，得</w:t>
            </w:r>
            <w:r>
              <w:rPr>
                <w:rFonts w:ascii="宋体" w:hAnsi="宋体" w:cs="宋体" w:hint="eastAsia"/>
              </w:rPr>
              <w:t>4-9</w:t>
            </w:r>
            <w:r w:rsidRPr="00036B69">
              <w:rPr>
                <w:rFonts w:ascii="宋体" w:hAnsi="宋体" w:cs="宋体" w:hint="eastAsia"/>
              </w:rPr>
              <w:t>分；</w:t>
            </w:r>
          </w:p>
          <w:p w14:paraId="5F1C2F99" w14:textId="443DF11F" w:rsidR="00242BB7" w:rsidRPr="00242BB7" w:rsidRDefault="00242BB7" w:rsidP="00242BB7">
            <w:pPr>
              <w:pStyle w:val="a7"/>
              <w:numPr>
                <w:ilvl w:val="1"/>
                <w:numId w:val="12"/>
              </w:numPr>
              <w:spacing w:line="360" w:lineRule="auto"/>
              <w:ind w:left="327" w:firstLineChars="0"/>
              <w:rPr>
                <w:rFonts w:ascii="宋体" w:hAnsi="宋体" w:cs="宋体" w:hint="eastAsia"/>
                <w:sz w:val="24"/>
              </w:rPr>
            </w:pPr>
            <w:r w:rsidRPr="00242BB7">
              <w:rPr>
                <w:rFonts w:ascii="宋体" w:hAnsi="宋体" w:cs="宋体" w:hint="eastAsia"/>
                <w:sz w:val="24"/>
              </w:rPr>
              <w:t>时间进度安排一般，得</w:t>
            </w:r>
            <w:r w:rsidRPr="00242BB7">
              <w:rPr>
                <w:rFonts w:ascii="宋体" w:hAnsi="宋体" w:cs="宋体"/>
                <w:sz w:val="24"/>
              </w:rPr>
              <w:t>0</w:t>
            </w:r>
            <w:r w:rsidRPr="00242BB7">
              <w:rPr>
                <w:rFonts w:ascii="宋体" w:hAnsi="宋体" w:cs="宋体" w:hint="eastAsia"/>
                <w:sz w:val="24"/>
              </w:rPr>
              <w:t>-3分</w:t>
            </w:r>
          </w:p>
        </w:tc>
      </w:tr>
    </w:tbl>
    <w:p w14:paraId="78E9DBFA" w14:textId="77777777" w:rsidR="00242BB7" w:rsidRPr="00036B69" w:rsidRDefault="00242BB7" w:rsidP="00242BB7">
      <w:pPr>
        <w:spacing w:line="360" w:lineRule="auto"/>
        <w:rPr>
          <w:rFonts w:ascii="宋体" w:hAnsi="宋体" w:cs="宋体" w:hint="eastAsia"/>
          <w:szCs w:val="21"/>
        </w:rPr>
      </w:pPr>
    </w:p>
    <w:p w14:paraId="3EA8FC35" w14:textId="464E80AB" w:rsidR="00242BB7" w:rsidRPr="00036B69" w:rsidRDefault="00242BB7" w:rsidP="00242BB7">
      <w:pPr>
        <w:spacing w:line="360" w:lineRule="auto"/>
        <w:rPr>
          <w:rFonts w:ascii="宋体" w:hAnsi="宋体" w:cs="宋体" w:hint="eastAsia"/>
          <w:b/>
          <w:szCs w:val="21"/>
        </w:rPr>
      </w:pPr>
      <w:r>
        <w:rPr>
          <w:rFonts w:ascii="宋体" w:hAnsi="宋体" w:cs="宋体" w:hint="eastAsia"/>
          <w:b/>
          <w:szCs w:val="21"/>
        </w:rPr>
        <w:t>（二）</w:t>
      </w:r>
      <w:r w:rsidRPr="00036B69">
        <w:rPr>
          <w:rFonts w:ascii="宋体" w:hAnsi="宋体" w:cs="宋体" w:hint="eastAsia"/>
          <w:b/>
          <w:szCs w:val="21"/>
        </w:rPr>
        <w:t>评标结果</w:t>
      </w:r>
    </w:p>
    <w:p w14:paraId="73E056CA" w14:textId="543BDB72" w:rsidR="00242BB7" w:rsidRPr="00036B69" w:rsidRDefault="00242BB7" w:rsidP="00242BB7">
      <w:pPr>
        <w:adjustRightInd w:val="0"/>
        <w:snapToGrid w:val="0"/>
        <w:spacing w:line="360" w:lineRule="auto"/>
        <w:ind w:firstLine="420"/>
        <w:rPr>
          <w:rFonts w:ascii="宋体" w:hAnsi="宋体" w:cs="宋体" w:hint="eastAsia"/>
          <w:kern w:val="0"/>
          <w:sz w:val="24"/>
        </w:rPr>
      </w:pPr>
      <w:r w:rsidRPr="00036B69">
        <w:rPr>
          <w:rFonts w:ascii="宋体" w:hAnsi="宋体" w:cs="宋体" w:hint="eastAsia"/>
          <w:kern w:val="0"/>
          <w:sz w:val="24"/>
        </w:rPr>
        <w:t>1本工程按各应征人总得分由高到低依次排序，推荐排名前</w:t>
      </w:r>
      <w:r w:rsidRPr="00036B69">
        <w:rPr>
          <w:rFonts w:ascii="宋体" w:hAnsi="宋体" w:cs="宋体"/>
          <w:kern w:val="0"/>
          <w:sz w:val="24"/>
        </w:rPr>
        <w:t>1</w:t>
      </w:r>
      <w:r w:rsidRPr="00036B69">
        <w:rPr>
          <w:rFonts w:ascii="宋体" w:hAnsi="宋体" w:cs="宋体" w:hint="eastAsia"/>
          <w:kern w:val="0"/>
          <w:sz w:val="24"/>
        </w:rPr>
        <w:t>名作为成交候选人。原则上确定总得分最高的第一成交候选人为成交单位，成交单位若因其他不可抗力不能履行成交义务的，则由排名第二的成交候选人成交，以此类推。</w:t>
      </w:r>
    </w:p>
    <w:p w14:paraId="006E85EA" w14:textId="219998B5" w:rsidR="00242BB7" w:rsidRDefault="00242BB7" w:rsidP="00242BB7">
      <w:pPr>
        <w:adjustRightInd w:val="0"/>
        <w:snapToGrid w:val="0"/>
        <w:spacing w:line="360" w:lineRule="auto"/>
        <w:ind w:firstLine="420"/>
        <w:rPr>
          <w:rFonts w:ascii="宋体" w:hAnsi="宋体" w:cs="宋体" w:hint="eastAsia"/>
          <w:kern w:val="0"/>
          <w:sz w:val="24"/>
        </w:rPr>
      </w:pPr>
      <w:r w:rsidRPr="00036B69">
        <w:rPr>
          <w:rFonts w:ascii="宋体" w:hAnsi="宋体" w:cs="宋体" w:hint="eastAsia"/>
          <w:kern w:val="0"/>
          <w:sz w:val="24"/>
        </w:rPr>
        <w:t>2如前款出现总得分相同的，则以投标报价低者优先；如投标报价也相同的，则由评标委员会以简单多数方式记名投票决定成交人或成交候选人排名顺序。</w:t>
      </w:r>
    </w:p>
    <w:p w14:paraId="2B13FF4E" w14:textId="77777777" w:rsidR="00242BB7" w:rsidRDefault="00242BB7" w:rsidP="00242BB7">
      <w:pPr>
        <w:autoSpaceDE w:val="0"/>
        <w:autoSpaceDN w:val="0"/>
        <w:adjustRightInd w:val="0"/>
        <w:spacing w:line="360" w:lineRule="auto"/>
        <w:ind w:firstLineChars="200" w:firstLine="480"/>
        <w:jc w:val="left"/>
        <w:rPr>
          <w:rFonts w:ascii="宋体" w:hAnsi="宋体" w:cs="宋体" w:hint="eastAsia"/>
          <w:kern w:val="0"/>
          <w:sz w:val="24"/>
        </w:rPr>
      </w:pPr>
    </w:p>
    <w:p w14:paraId="7A062942" w14:textId="77777777" w:rsidR="00242BB7" w:rsidRPr="00242BB7" w:rsidRDefault="00242BB7"/>
    <w:sectPr w:rsidR="00242BB7" w:rsidRPr="00242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BAED7E"/>
    <w:multiLevelType w:val="singleLevel"/>
    <w:tmpl w:val="A2BAED7E"/>
    <w:lvl w:ilvl="0">
      <w:start w:val="1"/>
      <w:numFmt w:val="chineseCounting"/>
      <w:suff w:val="nothing"/>
      <w:lvlText w:val="%1、"/>
      <w:lvlJc w:val="left"/>
      <w:rPr>
        <w:rFonts w:hint="eastAsia"/>
      </w:rPr>
    </w:lvl>
  </w:abstractNum>
  <w:abstractNum w:abstractNumId="1" w15:restartNumberingAfterBreak="0">
    <w:nsid w:val="EA35E554"/>
    <w:multiLevelType w:val="singleLevel"/>
    <w:tmpl w:val="EA35E554"/>
    <w:lvl w:ilvl="0">
      <w:start w:val="1"/>
      <w:numFmt w:val="chineseCounting"/>
      <w:suff w:val="nothing"/>
      <w:lvlText w:val="%1、"/>
      <w:lvlJc w:val="left"/>
      <w:rPr>
        <w:rFonts w:hint="eastAsia"/>
      </w:rPr>
    </w:lvl>
  </w:abstractNum>
  <w:abstractNum w:abstractNumId="2" w15:restartNumberingAfterBreak="0">
    <w:nsid w:val="F17F97B5"/>
    <w:multiLevelType w:val="singleLevel"/>
    <w:tmpl w:val="F17F97B5"/>
    <w:lvl w:ilvl="0">
      <w:start w:val="1"/>
      <w:numFmt w:val="chineseCounting"/>
      <w:suff w:val="nothing"/>
      <w:lvlText w:val="%1、"/>
      <w:lvlJc w:val="left"/>
      <w:rPr>
        <w:rFonts w:hint="eastAsia"/>
      </w:rPr>
    </w:lvl>
  </w:abstractNum>
  <w:abstractNum w:abstractNumId="3" w15:restartNumberingAfterBreak="0">
    <w:nsid w:val="00000006"/>
    <w:multiLevelType w:val="multilevel"/>
    <w:tmpl w:val="00000006"/>
    <w:lvl w:ilvl="0">
      <w:start w:val="1"/>
      <w:numFmt w:val="japaneseCounting"/>
      <w:lvlText w:val="%1、"/>
      <w:lvlJc w:val="left"/>
      <w:pPr>
        <w:ind w:left="45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E48830"/>
    <w:multiLevelType w:val="singleLevel"/>
    <w:tmpl w:val="22E48830"/>
    <w:lvl w:ilvl="0">
      <w:start w:val="1"/>
      <w:numFmt w:val="chineseCounting"/>
      <w:suff w:val="nothing"/>
      <w:lvlText w:val="%1、"/>
      <w:lvlJc w:val="left"/>
      <w:rPr>
        <w:rFonts w:hint="eastAsia"/>
      </w:rPr>
    </w:lvl>
  </w:abstractNum>
  <w:abstractNum w:abstractNumId="5" w15:restartNumberingAfterBreak="0">
    <w:nsid w:val="22E92C46"/>
    <w:multiLevelType w:val="singleLevel"/>
    <w:tmpl w:val="22E92C46"/>
    <w:lvl w:ilvl="0">
      <w:start w:val="1"/>
      <w:numFmt w:val="chineseCounting"/>
      <w:suff w:val="nothing"/>
      <w:lvlText w:val="%1、"/>
      <w:lvlJc w:val="left"/>
      <w:rPr>
        <w:rFonts w:hint="eastAsia"/>
      </w:rPr>
    </w:lvl>
  </w:abstractNum>
  <w:abstractNum w:abstractNumId="6" w15:restartNumberingAfterBreak="0">
    <w:nsid w:val="36B85CE5"/>
    <w:multiLevelType w:val="hybridMultilevel"/>
    <w:tmpl w:val="31A280B0"/>
    <w:lvl w:ilvl="0" w:tplc="A0F67D0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98D0D56"/>
    <w:multiLevelType w:val="hybridMultilevel"/>
    <w:tmpl w:val="095AFF98"/>
    <w:lvl w:ilvl="0" w:tplc="133E7D0C">
      <w:start w:val="1"/>
      <w:numFmt w:val="japaneseCounting"/>
      <w:lvlText w:val="%1、"/>
      <w:lvlJc w:val="left"/>
      <w:pPr>
        <w:ind w:left="480" w:hanging="480"/>
      </w:pPr>
      <w:rPr>
        <w:rFonts w:hint="default"/>
      </w:rPr>
    </w:lvl>
    <w:lvl w:ilvl="1" w:tplc="F02EA2E0">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9BC107D"/>
    <w:multiLevelType w:val="hybridMultilevel"/>
    <w:tmpl w:val="BC745F6C"/>
    <w:lvl w:ilvl="0" w:tplc="1B8887F2">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E24290B"/>
    <w:multiLevelType w:val="hybridMultilevel"/>
    <w:tmpl w:val="42A067A8"/>
    <w:lvl w:ilvl="0" w:tplc="46C0A40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EB14801"/>
    <w:multiLevelType w:val="hybridMultilevel"/>
    <w:tmpl w:val="06B46030"/>
    <w:lvl w:ilvl="0" w:tplc="772C588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E464174"/>
    <w:multiLevelType w:val="hybridMultilevel"/>
    <w:tmpl w:val="7DAC91D6"/>
    <w:lvl w:ilvl="0" w:tplc="D5A835AE">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31589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7182">
    <w:abstractNumId w:val="4"/>
  </w:num>
  <w:num w:numId="3" w16cid:durableId="1664165729">
    <w:abstractNumId w:val="5"/>
  </w:num>
  <w:num w:numId="4" w16cid:durableId="2027897617">
    <w:abstractNumId w:val="2"/>
  </w:num>
  <w:num w:numId="5" w16cid:durableId="760376933">
    <w:abstractNumId w:val="0"/>
  </w:num>
  <w:num w:numId="6" w16cid:durableId="2044934488">
    <w:abstractNumId w:val="1"/>
  </w:num>
  <w:num w:numId="7" w16cid:durableId="293758055">
    <w:abstractNumId w:val="9"/>
  </w:num>
  <w:num w:numId="8" w16cid:durableId="508713762">
    <w:abstractNumId w:val="6"/>
  </w:num>
  <w:num w:numId="9" w16cid:durableId="1764185671">
    <w:abstractNumId w:val="8"/>
  </w:num>
  <w:num w:numId="10" w16cid:durableId="556626392">
    <w:abstractNumId w:val="10"/>
  </w:num>
  <w:num w:numId="11" w16cid:durableId="1432050009">
    <w:abstractNumId w:val="11"/>
  </w:num>
  <w:num w:numId="12" w16cid:durableId="1376201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B7"/>
    <w:rsid w:val="001A4B50"/>
    <w:rsid w:val="00242BB7"/>
    <w:rsid w:val="00C10F11"/>
    <w:rsid w:val="00EF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C151"/>
  <w15:chartTrackingRefBased/>
  <w15:docId w15:val="{EB862C39-1D87-49AB-8CF1-6240C2CC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BB7"/>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242BB7"/>
    <w:rPr>
      <w:rFonts w:ascii="宋体" w:hAnsi="Courier New"/>
      <w:szCs w:val="20"/>
    </w:rPr>
  </w:style>
  <w:style w:type="character" w:customStyle="1" w:styleId="a4">
    <w:name w:val="纯文本 字符"/>
    <w:basedOn w:val="a0"/>
    <w:link w:val="a3"/>
    <w:uiPriority w:val="99"/>
    <w:rsid w:val="00242BB7"/>
    <w:rPr>
      <w:rFonts w:ascii="宋体" w:eastAsia="宋体" w:hAnsi="Courier New" w:cs="Times New Roman"/>
      <w:szCs w:val="20"/>
      <w14:ligatures w14:val="none"/>
    </w:rPr>
  </w:style>
  <w:style w:type="paragraph" w:customStyle="1" w:styleId="a5">
    <w:name w:val="正文（文本）"/>
    <w:qFormat/>
    <w:rsid w:val="00242BB7"/>
    <w:pPr>
      <w:widowControl w:val="0"/>
      <w:snapToGrid w:val="0"/>
      <w:spacing w:beforeLines="20" w:line="360" w:lineRule="auto"/>
      <w:jc w:val="center"/>
    </w:pPr>
    <w:rPr>
      <w:rFonts w:ascii="Times New Roman" w:eastAsia="宋体" w:hAnsi="宋体" w:cs="Times New Roman"/>
      <w:sz w:val="28"/>
      <w:szCs w:val="28"/>
      <w14:ligatures w14:val="none"/>
    </w:rPr>
  </w:style>
  <w:style w:type="paragraph" w:customStyle="1" w:styleId="2">
    <w:name w:val="列出段落2"/>
    <w:basedOn w:val="a"/>
    <w:qFormat/>
    <w:rsid w:val="00242BB7"/>
    <w:pPr>
      <w:ind w:firstLineChars="200" w:firstLine="420"/>
    </w:pPr>
    <w:rPr>
      <w:rFonts w:ascii="Calibri" w:hAnsi="Calibri"/>
      <w:szCs w:val="22"/>
    </w:rPr>
  </w:style>
  <w:style w:type="paragraph" w:customStyle="1" w:styleId="A6">
    <w:name w:val="A正文小四"/>
    <w:basedOn w:val="a"/>
    <w:qFormat/>
    <w:rsid w:val="00242BB7"/>
    <w:pPr>
      <w:spacing w:line="360" w:lineRule="auto"/>
      <w:ind w:firstLineChars="200" w:firstLine="200"/>
    </w:pPr>
    <w:rPr>
      <w:sz w:val="24"/>
    </w:rPr>
  </w:style>
  <w:style w:type="paragraph" w:styleId="a7">
    <w:name w:val="List Paragraph"/>
    <w:basedOn w:val="a"/>
    <w:uiPriority w:val="34"/>
    <w:qFormat/>
    <w:rsid w:val="00242B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175</Words>
  <Characters>999</Characters>
  <Application>Microsoft Office Word</Application>
  <DocSecurity>4</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zhu</dc:creator>
  <cp:keywords/>
  <dc:description/>
  <cp:lastModifiedBy>译萱 谢</cp:lastModifiedBy>
  <cp:revision>2</cp:revision>
  <dcterms:created xsi:type="dcterms:W3CDTF">2024-10-11T10:04:00Z</dcterms:created>
  <dcterms:modified xsi:type="dcterms:W3CDTF">2024-10-11T10:04:00Z</dcterms:modified>
</cp:coreProperties>
</file>